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D1766" w:rsidRPr="00BC26EE" w:rsidRDefault="003D1766">
      <w:pPr>
        <w:widowControl w:val="0"/>
        <w:pBdr>
          <w:top w:val="nil"/>
          <w:left w:val="nil"/>
          <w:bottom w:val="nil"/>
          <w:right w:val="nil"/>
          <w:between w:val="nil"/>
        </w:pBdr>
        <w:spacing w:after="0"/>
        <w:rPr>
          <w:rFonts w:ascii="Arial" w:eastAsia="Arial" w:hAnsi="Arial" w:cs="Arial"/>
          <w:color w:val="000000"/>
        </w:rPr>
      </w:pPr>
    </w:p>
    <w:tbl>
      <w:tblPr>
        <w:tblStyle w:val="14"/>
        <w:tblW w:w="9026" w:type="dxa"/>
        <w:jc w:val="center"/>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1"/>
        <w:gridCol w:w="8515"/>
      </w:tblGrid>
      <w:tr w:rsidR="003D1766" w:rsidRPr="00BC26EE" w14:paraId="6A51E0AF" w14:textId="77777777" w:rsidTr="003D1766">
        <w:trPr>
          <w:cnfStyle w:val="100000000000" w:firstRow="1" w:lastRow="0" w:firstColumn="0" w:lastColumn="0" w:oddVBand="0" w:evenVBand="0" w:oddHBand="0" w:evenHBand="0" w:firstRowFirstColumn="0" w:firstRowLastColumn="0" w:lastRowFirstColumn="0" w:lastRowLastColumn="0"/>
          <w:trHeight w:val="699"/>
          <w:jc w:val="center"/>
        </w:trPr>
        <w:tc>
          <w:tcPr>
            <w:cnfStyle w:val="001000000000" w:firstRow="0" w:lastRow="0" w:firstColumn="1" w:lastColumn="0" w:oddVBand="0" w:evenVBand="0" w:oddHBand="0" w:evenHBand="0" w:firstRowFirstColumn="0" w:firstRowLastColumn="0" w:lastRowFirstColumn="0" w:lastRowLastColumn="0"/>
            <w:tcW w:w="511" w:type="dxa"/>
            <w:tcBorders>
              <w:top w:val="single" w:sz="4" w:space="0" w:color="000000"/>
              <w:bottom w:val="single" w:sz="4" w:space="0" w:color="000000"/>
            </w:tcBorders>
            <w:shd w:val="clear" w:color="auto" w:fill="AEAAAA"/>
          </w:tcPr>
          <w:p w14:paraId="00000002" w14:textId="77777777" w:rsidR="003D1766" w:rsidRPr="00BC26EE" w:rsidRDefault="003D1766">
            <w:pPr>
              <w:rPr>
                <w:rFonts w:ascii="Arial" w:eastAsia="Arial" w:hAnsi="Arial" w:cs="Arial"/>
              </w:rPr>
            </w:pPr>
          </w:p>
        </w:tc>
        <w:tc>
          <w:tcPr>
            <w:tcW w:w="8515" w:type="dxa"/>
            <w:tcBorders>
              <w:top w:val="single" w:sz="4" w:space="0" w:color="000000"/>
              <w:bottom w:val="single" w:sz="4" w:space="0" w:color="000000"/>
            </w:tcBorders>
            <w:shd w:val="clear" w:color="auto" w:fill="AEAAAA"/>
          </w:tcPr>
          <w:p w14:paraId="00000003" w14:textId="599978C4" w:rsidR="003D1766" w:rsidRPr="00BC26EE" w:rsidRDefault="00396BB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BC26EE">
              <w:rPr>
                <w:rFonts w:ascii="Arial" w:eastAsia="Arial" w:hAnsi="Arial" w:cs="Arial"/>
              </w:rPr>
              <w:t>Laporan Capaian Kinerja</w:t>
            </w:r>
            <w:r w:rsidR="007F78A2" w:rsidRPr="00BC26EE">
              <w:rPr>
                <w:rFonts w:ascii="Arial" w:eastAsia="Arial" w:hAnsi="Arial" w:cs="Arial"/>
              </w:rPr>
              <w:t xml:space="preserve"> Sementara</w:t>
            </w:r>
            <w:r w:rsidRPr="00BC26EE">
              <w:rPr>
                <w:rFonts w:ascii="Arial" w:eastAsia="Arial" w:hAnsi="Arial" w:cs="Arial"/>
              </w:rPr>
              <w:t xml:space="preserve"> Triwulan I Tahun 2</w:t>
            </w:r>
            <w:r w:rsidR="005758D7" w:rsidRPr="00BC26EE">
              <w:rPr>
                <w:rFonts w:ascii="Arial" w:eastAsia="Arial" w:hAnsi="Arial" w:cs="Arial"/>
              </w:rPr>
              <w:t>025</w:t>
            </w:r>
          </w:p>
          <w:p w14:paraId="00000004" w14:textId="77777777" w:rsidR="003D1766" w:rsidRPr="00BC26EE" w:rsidRDefault="00396BB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BC26EE">
              <w:rPr>
                <w:rFonts w:ascii="Arial" w:eastAsia="Arial" w:hAnsi="Arial" w:cs="Arial"/>
              </w:rPr>
              <w:t>Menteri Koordinator Bidang Perekonomian</w:t>
            </w:r>
          </w:p>
        </w:tc>
      </w:tr>
    </w:tbl>
    <w:p w14:paraId="00000006" w14:textId="54986294" w:rsidR="003D1766" w:rsidRPr="00BC26EE" w:rsidRDefault="003D1766">
      <w:pPr>
        <w:spacing w:after="0"/>
        <w:jc w:val="both"/>
        <w:rPr>
          <w:rFonts w:ascii="Arial" w:eastAsia="Arial" w:hAnsi="Arial" w:cs="Arial"/>
          <w:sz w:val="20"/>
          <w:szCs w:val="20"/>
        </w:rPr>
      </w:pPr>
    </w:p>
    <w:p w14:paraId="00000007" w14:textId="71679153" w:rsidR="003D1766" w:rsidRPr="00BC26EE" w:rsidRDefault="00396BBD" w:rsidP="004B4E77">
      <w:pPr>
        <w:numPr>
          <w:ilvl w:val="0"/>
          <w:numId w:val="3"/>
        </w:numPr>
        <w:pBdr>
          <w:top w:val="nil"/>
          <w:left w:val="nil"/>
          <w:bottom w:val="nil"/>
          <w:right w:val="nil"/>
          <w:between w:val="nil"/>
        </w:pBdr>
        <w:spacing w:after="60"/>
        <w:ind w:left="284" w:hanging="284"/>
        <w:rPr>
          <w:rFonts w:ascii="Arial" w:eastAsia="Arial" w:hAnsi="Arial" w:cs="Arial"/>
          <w:b/>
          <w:color w:val="000000"/>
          <w:sz w:val="20"/>
          <w:szCs w:val="20"/>
        </w:rPr>
      </w:pPr>
      <w:r w:rsidRPr="00BC26EE">
        <w:rPr>
          <w:rFonts w:ascii="Arial" w:eastAsia="Arial" w:hAnsi="Arial" w:cs="Arial"/>
          <w:b/>
          <w:color w:val="000000"/>
          <w:sz w:val="20"/>
          <w:szCs w:val="20"/>
        </w:rPr>
        <w:t xml:space="preserve">Capaian Kinerja Triwulan I </w:t>
      </w:r>
      <w:r w:rsidR="00862A22" w:rsidRPr="00BC26EE">
        <w:rPr>
          <w:rFonts w:ascii="Arial" w:eastAsia="Arial" w:hAnsi="Arial" w:cs="Arial"/>
          <w:b/>
          <w:color w:val="000000"/>
          <w:sz w:val="20"/>
          <w:szCs w:val="20"/>
        </w:rPr>
        <w:t>T</w:t>
      </w:r>
      <w:r w:rsidRPr="00BC26EE">
        <w:rPr>
          <w:rFonts w:ascii="Arial" w:eastAsia="Arial" w:hAnsi="Arial" w:cs="Arial"/>
          <w:b/>
          <w:color w:val="000000"/>
          <w:sz w:val="20"/>
          <w:szCs w:val="20"/>
        </w:rPr>
        <w:t>ahun 202</w:t>
      </w:r>
      <w:r w:rsidR="005758D7" w:rsidRPr="00BC26EE">
        <w:rPr>
          <w:rFonts w:ascii="Arial" w:eastAsia="Arial" w:hAnsi="Arial" w:cs="Arial"/>
          <w:b/>
          <w:color w:val="000000"/>
          <w:sz w:val="20"/>
          <w:szCs w:val="20"/>
        </w:rPr>
        <w:t>5</w:t>
      </w:r>
    </w:p>
    <w:p w14:paraId="00000008" w14:textId="65902942" w:rsidR="003D1766" w:rsidRPr="00BC26EE" w:rsidRDefault="00396BBD">
      <w:pPr>
        <w:spacing w:after="60"/>
        <w:jc w:val="both"/>
        <w:rPr>
          <w:rFonts w:ascii="Arial" w:eastAsia="Arial" w:hAnsi="Arial" w:cs="Arial"/>
          <w:sz w:val="20"/>
          <w:szCs w:val="20"/>
        </w:rPr>
      </w:pPr>
      <w:r w:rsidRPr="00BC26EE">
        <w:rPr>
          <w:rFonts w:ascii="Arial" w:eastAsia="Arial" w:hAnsi="Arial" w:cs="Arial"/>
          <w:sz w:val="20"/>
          <w:szCs w:val="20"/>
        </w:rPr>
        <w:t xml:space="preserve">Hasil pengukuran kinerja Menteri Koordinator Bidang Perekonomian sampai dengan Triwulan </w:t>
      </w:r>
      <w:r w:rsidR="004C59D0" w:rsidRPr="00BC26EE">
        <w:rPr>
          <w:rFonts w:ascii="Arial" w:eastAsia="Arial" w:hAnsi="Arial" w:cs="Arial"/>
          <w:sz w:val="20"/>
          <w:szCs w:val="20"/>
        </w:rPr>
        <w:t>I</w:t>
      </w:r>
      <w:r w:rsidRPr="00BC26EE">
        <w:rPr>
          <w:rFonts w:ascii="Arial" w:eastAsia="Arial" w:hAnsi="Arial" w:cs="Arial"/>
          <w:sz w:val="20"/>
          <w:szCs w:val="20"/>
        </w:rPr>
        <w:t xml:space="preserve"> Tahun 202</w:t>
      </w:r>
      <w:r w:rsidR="005758D7" w:rsidRPr="00BC26EE">
        <w:rPr>
          <w:rFonts w:ascii="Arial" w:eastAsia="Arial" w:hAnsi="Arial" w:cs="Arial"/>
          <w:sz w:val="20"/>
          <w:szCs w:val="20"/>
        </w:rPr>
        <w:t>5</w:t>
      </w:r>
      <w:r w:rsidRPr="00BC26EE">
        <w:rPr>
          <w:rFonts w:ascii="Arial" w:eastAsia="Arial" w:hAnsi="Arial" w:cs="Arial"/>
          <w:sz w:val="20"/>
          <w:szCs w:val="20"/>
        </w:rPr>
        <w:t xml:space="preserve"> dapat ditampilkan pada Tabel 1, sebagai berikut</w:t>
      </w:r>
      <w:r w:rsidR="00042EB7" w:rsidRPr="00BC26EE">
        <w:rPr>
          <w:rFonts w:ascii="Arial" w:eastAsia="Arial" w:hAnsi="Arial" w:cs="Arial"/>
          <w:sz w:val="20"/>
          <w:szCs w:val="20"/>
        </w:rPr>
        <w:t xml:space="preserve"> </w:t>
      </w:r>
      <w:r w:rsidRPr="00BC26EE">
        <w:rPr>
          <w:rFonts w:ascii="Arial" w:eastAsia="Arial" w:hAnsi="Arial" w:cs="Arial"/>
          <w:sz w:val="20"/>
          <w:szCs w:val="20"/>
        </w:rPr>
        <w:t>:</w:t>
      </w:r>
      <w:r w:rsidR="006F76E2" w:rsidRPr="00BC26EE">
        <w:rPr>
          <w:rFonts w:ascii="Arial" w:eastAsia="Arial" w:hAnsi="Arial" w:cs="Arial"/>
          <w:sz w:val="20"/>
          <w:szCs w:val="20"/>
        </w:rPr>
        <w:t xml:space="preserve"> </w:t>
      </w:r>
    </w:p>
    <w:p w14:paraId="00000009" w14:textId="77777777" w:rsidR="003D1766" w:rsidRPr="00BC26EE" w:rsidRDefault="003D1766">
      <w:pPr>
        <w:spacing w:after="0"/>
        <w:rPr>
          <w:rFonts w:ascii="Arial" w:eastAsia="Arial" w:hAnsi="Arial" w:cs="Arial"/>
          <w:sz w:val="20"/>
          <w:szCs w:val="20"/>
        </w:rPr>
      </w:pPr>
    </w:p>
    <w:p w14:paraId="0000000A" w14:textId="77777777" w:rsidR="003D1766" w:rsidRPr="00BC26EE" w:rsidRDefault="00396BBD">
      <w:pPr>
        <w:spacing w:after="0"/>
        <w:jc w:val="center"/>
        <w:rPr>
          <w:rFonts w:ascii="Arial" w:eastAsia="Arial" w:hAnsi="Arial" w:cs="Arial"/>
          <w:b/>
          <w:sz w:val="20"/>
          <w:szCs w:val="20"/>
        </w:rPr>
      </w:pPr>
      <w:r w:rsidRPr="00BC26EE">
        <w:rPr>
          <w:rFonts w:ascii="Arial" w:eastAsia="Arial" w:hAnsi="Arial" w:cs="Arial"/>
          <w:b/>
          <w:sz w:val="20"/>
          <w:szCs w:val="20"/>
        </w:rPr>
        <w:t>Tabel 1. Ringkasan Capaian Kinerja Menteri Koordinator Bidang Perekonomian</w:t>
      </w:r>
    </w:p>
    <w:p w14:paraId="0000000B" w14:textId="17760C24" w:rsidR="003D1766" w:rsidRPr="00BC26EE" w:rsidRDefault="00396BBD">
      <w:pPr>
        <w:spacing w:after="0"/>
        <w:jc w:val="center"/>
        <w:rPr>
          <w:rFonts w:ascii="Arial" w:eastAsia="Arial" w:hAnsi="Arial" w:cs="Arial"/>
          <w:b/>
          <w:sz w:val="20"/>
          <w:szCs w:val="20"/>
        </w:rPr>
      </w:pPr>
      <w:r w:rsidRPr="00BC26EE">
        <w:rPr>
          <w:rFonts w:ascii="Arial" w:eastAsia="Arial" w:hAnsi="Arial" w:cs="Arial"/>
          <w:b/>
          <w:sz w:val="20"/>
          <w:szCs w:val="20"/>
        </w:rPr>
        <w:t xml:space="preserve"> Triwulan I Tahun 20</w:t>
      </w:r>
      <w:r w:rsidR="004C59D0" w:rsidRPr="00BC26EE">
        <w:rPr>
          <w:rFonts w:ascii="Arial" w:eastAsia="Arial" w:hAnsi="Arial" w:cs="Arial"/>
          <w:b/>
          <w:sz w:val="20"/>
          <w:szCs w:val="20"/>
        </w:rPr>
        <w:t>2</w:t>
      </w:r>
      <w:r w:rsidR="005758D7" w:rsidRPr="00BC26EE">
        <w:rPr>
          <w:rFonts w:ascii="Arial" w:eastAsia="Arial" w:hAnsi="Arial" w:cs="Arial"/>
          <w:b/>
          <w:sz w:val="20"/>
          <w:szCs w:val="20"/>
        </w:rPr>
        <w:t>5</w:t>
      </w:r>
    </w:p>
    <w:p w14:paraId="0000000C" w14:textId="77777777" w:rsidR="003D1766" w:rsidRPr="00BC26EE" w:rsidRDefault="003D1766">
      <w:pPr>
        <w:spacing w:after="0"/>
        <w:rPr>
          <w:rFonts w:ascii="Arial" w:eastAsia="Arial" w:hAnsi="Arial" w:cs="Arial"/>
          <w:sz w:val="20"/>
          <w:szCs w:val="20"/>
        </w:rPr>
      </w:pPr>
    </w:p>
    <w:tbl>
      <w:tblPr>
        <w:tblStyle w:val="13"/>
        <w:tblW w:w="8995"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9"/>
        <w:gridCol w:w="2896"/>
        <w:gridCol w:w="900"/>
        <w:gridCol w:w="1170"/>
        <w:gridCol w:w="1170"/>
        <w:gridCol w:w="1260"/>
        <w:gridCol w:w="1080"/>
      </w:tblGrid>
      <w:tr w:rsidR="006B05C1" w:rsidRPr="00BC26EE" w14:paraId="6225834C" w14:textId="77777777" w:rsidTr="00BC26EE">
        <w:trPr>
          <w:trHeight w:val="533"/>
        </w:trPr>
        <w:tc>
          <w:tcPr>
            <w:tcW w:w="519" w:type="dxa"/>
            <w:tcBorders>
              <w:bottom w:val="single" w:sz="4" w:space="0" w:color="000000"/>
            </w:tcBorders>
            <w:shd w:val="clear" w:color="auto" w:fill="D0CECE"/>
            <w:vAlign w:val="center"/>
          </w:tcPr>
          <w:p w14:paraId="0000000D" w14:textId="77777777" w:rsidR="006B05C1" w:rsidRPr="00BC26EE" w:rsidRDefault="006B05C1">
            <w:pPr>
              <w:jc w:val="center"/>
              <w:rPr>
                <w:rFonts w:ascii="Arial" w:eastAsia="Arial" w:hAnsi="Arial" w:cs="Arial"/>
                <w:b/>
                <w:sz w:val="20"/>
                <w:szCs w:val="20"/>
              </w:rPr>
            </w:pPr>
            <w:proofErr w:type="spellStart"/>
            <w:r w:rsidRPr="00BC26EE">
              <w:rPr>
                <w:rFonts w:ascii="Arial" w:eastAsia="Arial" w:hAnsi="Arial" w:cs="Arial"/>
                <w:b/>
                <w:sz w:val="20"/>
                <w:szCs w:val="20"/>
              </w:rPr>
              <w:t>No</w:t>
            </w:r>
            <w:proofErr w:type="spellEnd"/>
          </w:p>
        </w:tc>
        <w:tc>
          <w:tcPr>
            <w:tcW w:w="2896" w:type="dxa"/>
            <w:tcBorders>
              <w:bottom w:val="single" w:sz="4" w:space="0" w:color="000000"/>
            </w:tcBorders>
            <w:shd w:val="clear" w:color="auto" w:fill="D0CECE"/>
            <w:vAlign w:val="center"/>
          </w:tcPr>
          <w:p w14:paraId="0000000E" w14:textId="77777777" w:rsidR="006B05C1" w:rsidRPr="00BC26EE" w:rsidRDefault="006B05C1">
            <w:pPr>
              <w:jc w:val="center"/>
              <w:rPr>
                <w:rFonts w:ascii="Arial" w:eastAsia="Arial" w:hAnsi="Arial" w:cs="Arial"/>
                <w:b/>
                <w:sz w:val="20"/>
                <w:szCs w:val="20"/>
              </w:rPr>
            </w:pPr>
            <w:r w:rsidRPr="00BC26EE">
              <w:rPr>
                <w:rFonts w:ascii="Arial" w:eastAsia="Arial" w:hAnsi="Arial" w:cs="Arial"/>
                <w:b/>
                <w:sz w:val="20"/>
                <w:szCs w:val="20"/>
              </w:rPr>
              <w:t>Indikator Kinerja Utama</w:t>
            </w:r>
          </w:p>
        </w:tc>
        <w:tc>
          <w:tcPr>
            <w:tcW w:w="900" w:type="dxa"/>
            <w:tcBorders>
              <w:bottom w:val="single" w:sz="4" w:space="0" w:color="000000"/>
            </w:tcBorders>
            <w:shd w:val="clear" w:color="auto" w:fill="D0CECE"/>
            <w:vAlign w:val="center"/>
          </w:tcPr>
          <w:p w14:paraId="0000000F" w14:textId="77777777" w:rsidR="006B05C1" w:rsidRPr="00BC26EE" w:rsidRDefault="006B05C1">
            <w:pPr>
              <w:jc w:val="center"/>
              <w:rPr>
                <w:rFonts w:ascii="Arial" w:eastAsia="Arial" w:hAnsi="Arial" w:cs="Arial"/>
                <w:b/>
                <w:sz w:val="20"/>
                <w:szCs w:val="20"/>
              </w:rPr>
            </w:pPr>
            <w:r w:rsidRPr="00BC26EE">
              <w:rPr>
                <w:rFonts w:ascii="Arial" w:eastAsia="Arial" w:hAnsi="Arial" w:cs="Arial"/>
                <w:b/>
                <w:sz w:val="20"/>
                <w:szCs w:val="20"/>
              </w:rPr>
              <w:t>Satuan</w:t>
            </w:r>
          </w:p>
        </w:tc>
        <w:tc>
          <w:tcPr>
            <w:tcW w:w="1170" w:type="dxa"/>
            <w:tcBorders>
              <w:bottom w:val="single" w:sz="4" w:space="0" w:color="000000"/>
            </w:tcBorders>
            <w:shd w:val="clear" w:color="auto" w:fill="D0CECE"/>
            <w:vAlign w:val="center"/>
          </w:tcPr>
          <w:p w14:paraId="00000010" w14:textId="299BFD0F" w:rsidR="006B05C1" w:rsidRPr="00BC26EE" w:rsidRDefault="006B05C1">
            <w:pPr>
              <w:jc w:val="center"/>
              <w:rPr>
                <w:rFonts w:ascii="Arial" w:eastAsia="Arial" w:hAnsi="Arial" w:cs="Arial"/>
                <w:b/>
                <w:sz w:val="20"/>
                <w:szCs w:val="20"/>
              </w:rPr>
            </w:pPr>
            <w:r w:rsidRPr="00BC26EE">
              <w:rPr>
                <w:rFonts w:ascii="Arial" w:eastAsia="Arial" w:hAnsi="Arial" w:cs="Arial"/>
                <w:b/>
                <w:sz w:val="20"/>
                <w:szCs w:val="20"/>
              </w:rPr>
              <w:t>Target 202</w:t>
            </w:r>
            <w:r w:rsidR="005758D7" w:rsidRPr="00BC26EE">
              <w:rPr>
                <w:rFonts w:ascii="Arial" w:eastAsia="Arial" w:hAnsi="Arial" w:cs="Arial"/>
                <w:b/>
                <w:sz w:val="20"/>
                <w:szCs w:val="20"/>
              </w:rPr>
              <w:t>5</w:t>
            </w:r>
          </w:p>
        </w:tc>
        <w:tc>
          <w:tcPr>
            <w:tcW w:w="1170" w:type="dxa"/>
            <w:tcBorders>
              <w:bottom w:val="single" w:sz="4" w:space="0" w:color="000000"/>
            </w:tcBorders>
            <w:shd w:val="clear" w:color="auto" w:fill="D0CECE"/>
          </w:tcPr>
          <w:p w14:paraId="082C9D32" w14:textId="77777777" w:rsidR="006B05C1" w:rsidRPr="00BC26EE" w:rsidRDefault="006B05C1">
            <w:pPr>
              <w:jc w:val="center"/>
              <w:rPr>
                <w:rFonts w:ascii="Arial" w:eastAsia="Arial" w:hAnsi="Arial" w:cs="Arial"/>
                <w:b/>
                <w:sz w:val="20"/>
                <w:szCs w:val="20"/>
              </w:rPr>
            </w:pPr>
            <w:r w:rsidRPr="00BC26EE">
              <w:rPr>
                <w:rFonts w:ascii="Arial" w:eastAsia="Arial" w:hAnsi="Arial" w:cs="Arial"/>
                <w:b/>
                <w:sz w:val="20"/>
                <w:szCs w:val="20"/>
              </w:rPr>
              <w:t xml:space="preserve">Target </w:t>
            </w:r>
          </w:p>
          <w:p w14:paraId="4E3ACE31" w14:textId="6047E524" w:rsidR="006B05C1" w:rsidRPr="00BC26EE" w:rsidRDefault="006B05C1">
            <w:pPr>
              <w:jc w:val="center"/>
              <w:rPr>
                <w:rFonts w:ascii="Arial" w:eastAsia="Arial" w:hAnsi="Arial" w:cs="Arial"/>
                <w:b/>
                <w:sz w:val="20"/>
                <w:szCs w:val="20"/>
              </w:rPr>
            </w:pPr>
            <w:r w:rsidRPr="00BC26EE">
              <w:rPr>
                <w:rFonts w:ascii="Arial" w:eastAsia="Arial" w:hAnsi="Arial" w:cs="Arial"/>
                <w:b/>
                <w:sz w:val="20"/>
                <w:szCs w:val="20"/>
              </w:rPr>
              <w:t xml:space="preserve">Triwulan </w:t>
            </w:r>
            <w:r w:rsidR="00261530" w:rsidRPr="00BC26EE">
              <w:rPr>
                <w:rFonts w:ascii="Arial" w:eastAsia="Arial" w:hAnsi="Arial" w:cs="Arial"/>
                <w:b/>
                <w:sz w:val="20"/>
                <w:szCs w:val="20"/>
              </w:rPr>
              <w:t>I</w:t>
            </w:r>
            <w:r w:rsidRPr="00BC26EE">
              <w:rPr>
                <w:rFonts w:ascii="Arial" w:eastAsia="Arial" w:hAnsi="Arial" w:cs="Arial"/>
                <w:b/>
                <w:sz w:val="20"/>
                <w:szCs w:val="20"/>
              </w:rPr>
              <w:t xml:space="preserve"> </w:t>
            </w:r>
          </w:p>
        </w:tc>
        <w:tc>
          <w:tcPr>
            <w:tcW w:w="1260" w:type="dxa"/>
            <w:tcBorders>
              <w:bottom w:val="single" w:sz="4" w:space="0" w:color="000000"/>
            </w:tcBorders>
            <w:shd w:val="clear" w:color="auto" w:fill="D0CECE"/>
            <w:vAlign w:val="center"/>
          </w:tcPr>
          <w:p w14:paraId="00000011" w14:textId="412E74DD" w:rsidR="006B05C1" w:rsidRPr="00BC26EE" w:rsidRDefault="006B05C1">
            <w:pPr>
              <w:jc w:val="center"/>
              <w:rPr>
                <w:rFonts w:ascii="Arial" w:eastAsia="Arial" w:hAnsi="Arial" w:cs="Arial"/>
                <w:b/>
                <w:sz w:val="20"/>
                <w:szCs w:val="20"/>
              </w:rPr>
            </w:pPr>
            <w:r w:rsidRPr="00BC26EE">
              <w:rPr>
                <w:rFonts w:ascii="Arial" w:eastAsia="Arial" w:hAnsi="Arial" w:cs="Arial"/>
                <w:b/>
                <w:sz w:val="20"/>
                <w:szCs w:val="20"/>
              </w:rPr>
              <w:t>Realisasi Triwulan I</w:t>
            </w:r>
          </w:p>
        </w:tc>
        <w:tc>
          <w:tcPr>
            <w:tcW w:w="1080" w:type="dxa"/>
            <w:tcBorders>
              <w:bottom w:val="single" w:sz="4" w:space="0" w:color="000000"/>
            </w:tcBorders>
            <w:shd w:val="clear" w:color="auto" w:fill="D0CECE"/>
            <w:vAlign w:val="center"/>
          </w:tcPr>
          <w:p w14:paraId="00000012" w14:textId="77777777" w:rsidR="006B05C1" w:rsidRPr="00BC26EE" w:rsidRDefault="006B05C1">
            <w:pPr>
              <w:jc w:val="center"/>
              <w:rPr>
                <w:rFonts w:ascii="Arial" w:eastAsia="Arial" w:hAnsi="Arial" w:cs="Arial"/>
                <w:b/>
                <w:sz w:val="20"/>
                <w:szCs w:val="20"/>
              </w:rPr>
            </w:pPr>
            <w:r w:rsidRPr="00BC26EE">
              <w:rPr>
                <w:rFonts w:ascii="Arial" w:eastAsia="Arial" w:hAnsi="Arial" w:cs="Arial"/>
                <w:b/>
                <w:sz w:val="20"/>
                <w:szCs w:val="20"/>
              </w:rPr>
              <w:t>Capaian (%)</w:t>
            </w:r>
          </w:p>
        </w:tc>
      </w:tr>
      <w:tr w:rsidR="006B05C1" w:rsidRPr="00BC26EE" w14:paraId="542ADFC3" w14:textId="77777777" w:rsidTr="00527DB6">
        <w:trPr>
          <w:trHeight w:val="70"/>
        </w:trPr>
        <w:tc>
          <w:tcPr>
            <w:tcW w:w="519" w:type="dxa"/>
            <w:tcBorders>
              <w:top w:val="single" w:sz="4" w:space="0" w:color="000000"/>
              <w:left w:val="single" w:sz="4" w:space="0" w:color="000000"/>
              <w:bottom w:val="single" w:sz="4" w:space="0" w:color="000000"/>
              <w:right w:val="single" w:sz="4" w:space="0" w:color="000000"/>
            </w:tcBorders>
            <w:shd w:val="clear" w:color="auto" w:fill="D9D9D9"/>
          </w:tcPr>
          <w:p w14:paraId="00000013" w14:textId="797142B2" w:rsidR="006B05C1" w:rsidRPr="00BC26EE" w:rsidRDefault="00FE3BA1">
            <w:pPr>
              <w:jc w:val="center"/>
              <w:rPr>
                <w:rFonts w:ascii="Arial" w:eastAsia="Arial" w:hAnsi="Arial" w:cs="Arial"/>
                <w:b/>
                <w:sz w:val="20"/>
                <w:szCs w:val="20"/>
              </w:rPr>
            </w:pPr>
            <w:r w:rsidRPr="00BC26EE">
              <w:rPr>
                <w:rFonts w:ascii="Arial" w:eastAsia="Arial" w:hAnsi="Arial" w:cs="Arial"/>
                <w:b/>
                <w:sz w:val="20"/>
                <w:szCs w:val="20"/>
              </w:rPr>
              <w:t>1</w:t>
            </w:r>
          </w:p>
        </w:tc>
        <w:tc>
          <w:tcPr>
            <w:tcW w:w="8476" w:type="dxa"/>
            <w:gridSpan w:val="6"/>
            <w:tcBorders>
              <w:top w:val="single" w:sz="4" w:space="0" w:color="000000"/>
              <w:left w:val="single" w:sz="4" w:space="0" w:color="000000"/>
              <w:bottom w:val="single" w:sz="4" w:space="0" w:color="000000"/>
              <w:right w:val="single" w:sz="4" w:space="0" w:color="000000"/>
            </w:tcBorders>
            <w:shd w:val="clear" w:color="auto" w:fill="D9D9D9"/>
          </w:tcPr>
          <w:p w14:paraId="00000014" w14:textId="2E461382" w:rsidR="006B05C1" w:rsidRPr="00BC26EE" w:rsidRDefault="006B05C1">
            <w:pPr>
              <w:rPr>
                <w:rFonts w:ascii="Arial" w:eastAsia="Arial" w:hAnsi="Arial" w:cs="Arial"/>
                <w:b/>
                <w:sz w:val="20"/>
                <w:szCs w:val="20"/>
              </w:rPr>
            </w:pPr>
            <w:r w:rsidRPr="00BC26EE">
              <w:rPr>
                <w:rFonts w:ascii="Arial" w:eastAsia="Arial" w:hAnsi="Arial" w:cs="Arial"/>
                <w:b/>
                <w:i/>
                <w:sz w:val="20"/>
                <w:szCs w:val="20"/>
              </w:rPr>
              <w:t xml:space="preserve">Sasaran Strategis 1. Terwujudnya </w:t>
            </w:r>
            <w:r w:rsidR="00997646" w:rsidRPr="00BC26EE">
              <w:rPr>
                <w:rFonts w:ascii="Arial" w:eastAsia="Arial" w:hAnsi="Arial" w:cs="Arial"/>
                <w:b/>
                <w:i/>
                <w:sz w:val="20"/>
                <w:szCs w:val="20"/>
              </w:rPr>
              <w:t>Pembangunan Ekonomi yang Berkelanjutan</w:t>
            </w:r>
          </w:p>
        </w:tc>
      </w:tr>
      <w:tr w:rsidR="006B05C1" w:rsidRPr="00BC26EE" w14:paraId="0BD71DED" w14:textId="77777777" w:rsidTr="00BC26EE">
        <w:trPr>
          <w:trHeight w:val="982"/>
        </w:trPr>
        <w:tc>
          <w:tcPr>
            <w:tcW w:w="519" w:type="dxa"/>
            <w:tcBorders>
              <w:top w:val="single" w:sz="4" w:space="0" w:color="000000"/>
              <w:left w:val="single" w:sz="4" w:space="0" w:color="000000"/>
              <w:bottom w:val="nil"/>
              <w:right w:val="nil"/>
            </w:tcBorders>
          </w:tcPr>
          <w:p w14:paraId="00000019" w14:textId="77777777" w:rsidR="006B05C1" w:rsidRPr="00BC26EE" w:rsidRDefault="006B05C1">
            <w:pPr>
              <w:jc w:val="center"/>
              <w:rPr>
                <w:rFonts w:ascii="Arial" w:eastAsia="Arial" w:hAnsi="Arial" w:cs="Arial"/>
                <w:sz w:val="20"/>
                <w:szCs w:val="20"/>
              </w:rPr>
            </w:pPr>
          </w:p>
        </w:tc>
        <w:tc>
          <w:tcPr>
            <w:tcW w:w="2896" w:type="dxa"/>
            <w:tcBorders>
              <w:top w:val="single" w:sz="4" w:space="0" w:color="000000"/>
              <w:left w:val="nil"/>
              <w:bottom w:val="nil"/>
              <w:right w:val="nil"/>
            </w:tcBorders>
          </w:tcPr>
          <w:p w14:paraId="0000001A" w14:textId="77777777" w:rsidR="006B05C1" w:rsidRPr="00BC26EE" w:rsidRDefault="006B05C1">
            <w:pPr>
              <w:rPr>
                <w:rFonts w:ascii="Arial" w:eastAsia="Arial" w:hAnsi="Arial" w:cs="Arial"/>
                <w:b/>
                <w:sz w:val="20"/>
                <w:szCs w:val="20"/>
              </w:rPr>
            </w:pPr>
            <w:r w:rsidRPr="00BC26EE">
              <w:rPr>
                <w:rFonts w:ascii="Arial" w:eastAsia="Arial" w:hAnsi="Arial" w:cs="Arial"/>
                <w:b/>
                <w:sz w:val="20"/>
                <w:szCs w:val="20"/>
              </w:rPr>
              <w:t>Indikator 1.1 Pertumbuhan Ekonomi</w:t>
            </w:r>
          </w:p>
          <w:p w14:paraId="0000001B" w14:textId="77777777" w:rsidR="006B05C1" w:rsidRPr="00BC26EE" w:rsidRDefault="006B05C1">
            <w:pPr>
              <w:rPr>
                <w:rFonts w:ascii="Arial" w:eastAsia="Arial" w:hAnsi="Arial" w:cs="Arial"/>
                <w:sz w:val="20"/>
                <w:szCs w:val="20"/>
              </w:rPr>
            </w:pPr>
          </w:p>
        </w:tc>
        <w:tc>
          <w:tcPr>
            <w:tcW w:w="900" w:type="dxa"/>
            <w:tcBorders>
              <w:top w:val="single" w:sz="4" w:space="0" w:color="000000"/>
              <w:left w:val="nil"/>
              <w:bottom w:val="nil"/>
              <w:right w:val="nil"/>
            </w:tcBorders>
          </w:tcPr>
          <w:p w14:paraId="0000001C" w14:textId="77777777" w:rsidR="006B05C1" w:rsidRPr="00BC26EE" w:rsidRDefault="006B05C1">
            <w:pPr>
              <w:jc w:val="center"/>
              <w:rPr>
                <w:rFonts w:ascii="Arial" w:eastAsia="Arial" w:hAnsi="Arial" w:cs="Arial"/>
                <w:b/>
                <w:sz w:val="20"/>
                <w:szCs w:val="20"/>
              </w:rPr>
            </w:pPr>
            <w:r w:rsidRPr="00BC26EE">
              <w:rPr>
                <w:rFonts w:ascii="Arial" w:eastAsia="Arial" w:hAnsi="Arial" w:cs="Arial"/>
                <w:b/>
                <w:sz w:val="20"/>
                <w:szCs w:val="20"/>
              </w:rPr>
              <w:t>Persentase</w:t>
            </w:r>
          </w:p>
        </w:tc>
        <w:tc>
          <w:tcPr>
            <w:tcW w:w="1170" w:type="dxa"/>
            <w:tcBorders>
              <w:top w:val="single" w:sz="4" w:space="0" w:color="000000"/>
              <w:left w:val="nil"/>
              <w:bottom w:val="nil"/>
              <w:right w:val="nil"/>
            </w:tcBorders>
          </w:tcPr>
          <w:p w14:paraId="0000001D" w14:textId="5167382B" w:rsidR="006B05C1" w:rsidRPr="00BC26EE" w:rsidRDefault="006B05C1">
            <w:pPr>
              <w:jc w:val="center"/>
              <w:rPr>
                <w:rFonts w:ascii="Arial" w:eastAsia="Arial" w:hAnsi="Arial" w:cs="Arial"/>
                <w:b/>
                <w:sz w:val="20"/>
                <w:szCs w:val="20"/>
              </w:rPr>
            </w:pPr>
            <w:r w:rsidRPr="00BC26EE">
              <w:rPr>
                <w:rFonts w:ascii="Arial" w:eastAsia="Arial" w:hAnsi="Arial" w:cs="Arial"/>
                <w:b/>
                <w:sz w:val="20"/>
                <w:szCs w:val="20"/>
              </w:rPr>
              <w:t>5,</w:t>
            </w:r>
            <w:r w:rsidR="00997646" w:rsidRPr="00BC26EE">
              <w:rPr>
                <w:rFonts w:ascii="Arial" w:eastAsia="Arial" w:hAnsi="Arial" w:cs="Arial"/>
                <w:b/>
                <w:sz w:val="20"/>
                <w:szCs w:val="20"/>
              </w:rPr>
              <w:t>3</w:t>
            </w:r>
          </w:p>
        </w:tc>
        <w:tc>
          <w:tcPr>
            <w:tcW w:w="1170" w:type="dxa"/>
            <w:tcBorders>
              <w:top w:val="single" w:sz="4" w:space="0" w:color="000000"/>
              <w:left w:val="nil"/>
              <w:bottom w:val="nil"/>
              <w:right w:val="nil"/>
            </w:tcBorders>
          </w:tcPr>
          <w:p w14:paraId="6BA83816" w14:textId="6EFED5C6" w:rsidR="006B05C1" w:rsidRPr="00BC26EE" w:rsidRDefault="006B05C1">
            <w:pPr>
              <w:jc w:val="center"/>
              <w:rPr>
                <w:rFonts w:ascii="Arial" w:eastAsia="Arial" w:hAnsi="Arial" w:cs="Arial"/>
                <w:b/>
                <w:sz w:val="20"/>
                <w:szCs w:val="20"/>
              </w:rPr>
            </w:pPr>
            <w:r w:rsidRPr="00BC26EE">
              <w:rPr>
                <w:rFonts w:ascii="Arial" w:eastAsia="Arial" w:hAnsi="Arial" w:cs="Arial"/>
                <w:b/>
                <w:sz w:val="20"/>
                <w:szCs w:val="20"/>
              </w:rPr>
              <w:t>5,</w:t>
            </w:r>
            <w:r w:rsidR="00924E7F">
              <w:rPr>
                <w:rFonts w:ascii="Arial" w:eastAsia="Arial" w:hAnsi="Arial" w:cs="Arial"/>
                <w:b/>
                <w:sz w:val="20"/>
                <w:szCs w:val="20"/>
              </w:rPr>
              <w:t>3</w:t>
            </w:r>
          </w:p>
        </w:tc>
        <w:tc>
          <w:tcPr>
            <w:tcW w:w="1260" w:type="dxa"/>
            <w:tcBorders>
              <w:top w:val="single" w:sz="4" w:space="0" w:color="000000"/>
              <w:left w:val="nil"/>
              <w:bottom w:val="nil"/>
              <w:right w:val="nil"/>
            </w:tcBorders>
          </w:tcPr>
          <w:p w14:paraId="0000001E" w14:textId="7FA34DE2" w:rsidR="006B05C1" w:rsidRPr="00BC26EE" w:rsidRDefault="003725F5">
            <w:pPr>
              <w:jc w:val="center"/>
              <w:rPr>
                <w:rFonts w:ascii="Arial" w:eastAsia="Arial" w:hAnsi="Arial" w:cs="Arial"/>
                <w:b/>
                <w:sz w:val="20"/>
                <w:szCs w:val="20"/>
              </w:rPr>
            </w:pPr>
            <w:r>
              <w:rPr>
                <w:rFonts w:ascii="Arial" w:eastAsia="Arial" w:hAnsi="Arial" w:cs="Arial"/>
                <w:b/>
                <w:sz w:val="20"/>
                <w:szCs w:val="20"/>
              </w:rPr>
              <w:t>4,87</w:t>
            </w:r>
          </w:p>
        </w:tc>
        <w:tc>
          <w:tcPr>
            <w:tcW w:w="1080" w:type="dxa"/>
            <w:tcBorders>
              <w:top w:val="single" w:sz="4" w:space="0" w:color="000000"/>
              <w:left w:val="nil"/>
              <w:bottom w:val="nil"/>
              <w:right w:val="single" w:sz="4" w:space="0" w:color="000000"/>
            </w:tcBorders>
          </w:tcPr>
          <w:p w14:paraId="0000001F" w14:textId="74C2B54A" w:rsidR="006B05C1" w:rsidRPr="00BC26EE" w:rsidRDefault="005C030B">
            <w:pPr>
              <w:jc w:val="center"/>
              <w:rPr>
                <w:rFonts w:ascii="Arial" w:eastAsia="Arial" w:hAnsi="Arial" w:cs="Arial"/>
                <w:b/>
                <w:sz w:val="20"/>
                <w:szCs w:val="20"/>
              </w:rPr>
            </w:pPr>
            <w:r>
              <w:rPr>
                <w:rFonts w:ascii="Arial" w:eastAsia="Arial" w:hAnsi="Arial" w:cs="Arial"/>
                <w:b/>
                <w:sz w:val="20"/>
                <w:szCs w:val="20"/>
              </w:rPr>
              <w:t>9</w:t>
            </w:r>
            <w:r w:rsidR="00924E7F">
              <w:rPr>
                <w:rFonts w:ascii="Arial" w:eastAsia="Arial" w:hAnsi="Arial" w:cs="Arial"/>
                <w:b/>
                <w:sz w:val="20"/>
                <w:szCs w:val="20"/>
              </w:rPr>
              <w:t>1,88</w:t>
            </w:r>
          </w:p>
        </w:tc>
      </w:tr>
      <w:tr w:rsidR="006B05C1" w:rsidRPr="00BC26EE" w14:paraId="56A3B7A8" w14:textId="77777777" w:rsidTr="00BC26EE">
        <w:trPr>
          <w:trHeight w:val="259"/>
        </w:trPr>
        <w:tc>
          <w:tcPr>
            <w:tcW w:w="519" w:type="dxa"/>
            <w:tcBorders>
              <w:top w:val="nil"/>
              <w:left w:val="single" w:sz="4" w:space="0" w:color="000000"/>
              <w:bottom w:val="nil"/>
              <w:right w:val="nil"/>
            </w:tcBorders>
          </w:tcPr>
          <w:p w14:paraId="00000020" w14:textId="77777777" w:rsidR="006B05C1" w:rsidRPr="00BC26EE" w:rsidRDefault="006B05C1">
            <w:pPr>
              <w:jc w:val="center"/>
              <w:rPr>
                <w:rFonts w:ascii="Arial" w:eastAsia="Arial" w:hAnsi="Arial" w:cs="Arial"/>
                <w:sz w:val="20"/>
                <w:szCs w:val="20"/>
              </w:rPr>
            </w:pPr>
          </w:p>
        </w:tc>
        <w:tc>
          <w:tcPr>
            <w:tcW w:w="2896" w:type="dxa"/>
            <w:tcBorders>
              <w:top w:val="single" w:sz="4" w:space="0" w:color="000000"/>
              <w:left w:val="nil"/>
              <w:bottom w:val="nil"/>
              <w:right w:val="nil"/>
            </w:tcBorders>
          </w:tcPr>
          <w:p w14:paraId="00000021" w14:textId="63B8A96A" w:rsidR="006B05C1" w:rsidRPr="00BC26EE" w:rsidRDefault="006B05C1" w:rsidP="00BC26EE">
            <w:pPr>
              <w:rPr>
                <w:rFonts w:ascii="Arial" w:eastAsia="Arial" w:hAnsi="Arial" w:cs="Arial"/>
                <w:b/>
                <w:sz w:val="20"/>
                <w:szCs w:val="20"/>
              </w:rPr>
            </w:pPr>
            <w:r w:rsidRPr="00BC26EE">
              <w:rPr>
                <w:rFonts w:ascii="Arial" w:eastAsia="Arial" w:hAnsi="Arial" w:cs="Arial"/>
                <w:b/>
                <w:sz w:val="20"/>
                <w:szCs w:val="20"/>
              </w:rPr>
              <w:t>Indikator</w:t>
            </w:r>
            <w:r w:rsidR="00997646" w:rsidRPr="00BC26EE">
              <w:rPr>
                <w:rFonts w:ascii="Arial" w:eastAsia="Arial" w:hAnsi="Arial" w:cs="Arial"/>
                <w:b/>
                <w:sz w:val="20"/>
                <w:szCs w:val="20"/>
              </w:rPr>
              <w:t xml:space="preserve"> </w:t>
            </w:r>
            <w:r w:rsidRPr="00BC26EE">
              <w:rPr>
                <w:rFonts w:ascii="Arial" w:eastAsia="Arial" w:hAnsi="Arial" w:cs="Arial"/>
                <w:b/>
                <w:sz w:val="20"/>
                <w:szCs w:val="20"/>
              </w:rPr>
              <w:t xml:space="preserve">1.2 </w:t>
            </w:r>
            <w:r w:rsidR="00997646" w:rsidRPr="00BC26EE">
              <w:rPr>
                <w:rFonts w:ascii="Arial" w:eastAsia="Arial" w:hAnsi="Arial" w:cs="Arial"/>
                <w:b/>
                <w:sz w:val="20"/>
                <w:szCs w:val="20"/>
              </w:rPr>
              <w:t>Biaya Logistik</w:t>
            </w:r>
            <w:r w:rsidRPr="00BC26EE">
              <w:rPr>
                <w:rFonts w:ascii="Arial" w:eastAsia="Arial" w:hAnsi="Arial" w:cs="Arial"/>
                <w:b/>
                <w:sz w:val="20"/>
                <w:szCs w:val="20"/>
              </w:rPr>
              <w:t xml:space="preserve"> </w:t>
            </w:r>
          </w:p>
          <w:p w14:paraId="00000022" w14:textId="77777777" w:rsidR="006B05C1" w:rsidRPr="00BC26EE" w:rsidRDefault="006B05C1" w:rsidP="00BC26EE">
            <w:pPr>
              <w:rPr>
                <w:rFonts w:ascii="Arial" w:eastAsia="Arial" w:hAnsi="Arial" w:cs="Arial"/>
                <w:b/>
                <w:sz w:val="20"/>
                <w:szCs w:val="20"/>
              </w:rPr>
            </w:pPr>
          </w:p>
          <w:p w14:paraId="00000023" w14:textId="77777777" w:rsidR="006B05C1" w:rsidRPr="00BC26EE" w:rsidRDefault="006B05C1" w:rsidP="00997646">
            <w:pPr>
              <w:pBdr>
                <w:top w:val="nil"/>
                <w:left w:val="nil"/>
                <w:bottom w:val="nil"/>
                <w:right w:val="nil"/>
                <w:between w:val="nil"/>
              </w:pBdr>
              <w:ind w:left="353"/>
              <w:rPr>
                <w:rFonts w:ascii="Arial" w:eastAsia="Arial" w:hAnsi="Arial" w:cs="Arial"/>
                <w:b/>
                <w:sz w:val="20"/>
                <w:szCs w:val="20"/>
              </w:rPr>
            </w:pPr>
          </w:p>
        </w:tc>
        <w:tc>
          <w:tcPr>
            <w:tcW w:w="900" w:type="dxa"/>
            <w:tcBorders>
              <w:top w:val="single" w:sz="4" w:space="0" w:color="000000"/>
              <w:left w:val="nil"/>
              <w:bottom w:val="nil"/>
              <w:right w:val="nil"/>
            </w:tcBorders>
          </w:tcPr>
          <w:p w14:paraId="00000024" w14:textId="77777777" w:rsidR="006B05C1" w:rsidRPr="00BC26EE" w:rsidRDefault="006B05C1">
            <w:pPr>
              <w:jc w:val="center"/>
              <w:rPr>
                <w:rFonts w:ascii="Arial" w:eastAsia="Arial" w:hAnsi="Arial" w:cs="Arial"/>
                <w:sz w:val="20"/>
                <w:szCs w:val="20"/>
              </w:rPr>
            </w:pPr>
            <w:r w:rsidRPr="00BC26EE">
              <w:rPr>
                <w:rFonts w:ascii="Arial" w:eastAsia="Arial" w:hAnsi="Arial" w:cs="Arial"/>
                <w:b/>
                <w:sz w:val="20"/>
                <w:szCs w:val="20"/>
              </w:rPr>
              <w:t>Persentase</w:t>
            </w:r>
          </w:p>
        </w:tc>
        <w:tc>
          <w:tcPr>
            <w:tcW w:w="1170" w:type="dxa"/>
            <w:tcBorders>
              <w:top w:val="single" w:sz="4" w:space="0" w:color="000000"/>
              <w:left w:val="nil"/>
              <w:bottom w:val="nil"/>
              <w:right w:val="nil"/>
            </w:tcBorders>
          </w:tcPr>
          <w:p w14:paraId="00000025" w14:textId="3E482192" w:rsidR="006B05C1" w:rsidRPr="00BC26EE" w:rsidRDefault="00997646">
            <w:pPr>
              <w:jc w:val="center"/>
              <w:rPr>
                <w:rFonts w:ascii="Arial" w:eastAsia="Arial" w:hAnsi="Arial" w:cs="Arial"/>
                <w:sz w:val="20"/>
                <w:szCs w:val="20"/>
              </w:rPr>
            </w:pPr>
            <w:r w:rsidRPr="00BC26EE">
              <w:rPr>
                <w:rFonts w:ascii="Arial" w:eastAsia="Arial" w:hAnsi="Arial" w:cs="Arial"/>
                <w:b/>
                <w:sz w:val="20"/>
                <w:szCs w:val="20"/>
              </w:rPr>
              <w:t>13,52% terhadap PDB</w:t>
            </w:r>
          </w:p>
        </w:tc>
        <w:tc>
          <w:tcPr>
            <w:tcW w:w="1170" w:type="dxa"/>
            <w:tcBorders>
              <w:top w:val="single" w:sz="4" w:space="0" w:color="000000"/>
              <w:left w:val="nil"/>
              <w:bottom w:val="nil"/>
              <w:right w:val="nil"/>
            </w:tcBorders>
          </w:tcPr>
          <w:p w14:paraId="5A7A9215" w14:textId="703CC49D" w:rsidR="006B05C1" w:rsidRPr="00BC26EE" w:rsidRDefault="00997646">
            <w:pPr>
              <w:jc w:val="center"/>
              <w:rPr>
                <w:rFonts w:ascii="Arial" w:eastAsia="Arial" w:hAnsi="Arial" w:cs="Arial"/>
                <w:b/>
                <w:sz w:val="20"/>
                <w:szCs w:val="20"/>
              </w:rPr>
            </w:pPr>
            <w:r w:rsidRPr="00BC26EE">
              <w:rPr>
                <w:rFonts w:ascii="Arial" w:eastAsia="Arial" w:hAnsi="Arial" w:cs="Arial"/>
                <w:b/>
                <w:sz w:val="20"/>
                <w:szCs w:val="20"/>
              </w:rPr>
              <w:t>13,52% terhadap PDB</w:t>
            </w:r>
          </w:p>
        </w:tc>
        <w:tc>
          <w:tcPr>
            <w:tcW w:w="1260" w:type="dxa"/>
            <w:tcBorders>
              <w:top w:val="single" w:sz="4" w:space="0" w:color="000000"/>
              <w:left w:val="nil"/>
              <w:bottom w:val="nil"/>
              <w:right w:val="nil"/>
            </w:tcBorders>
          </w:tcPr>
          <w:p w14:paraId="00000026" w14:textId="736F9074" w:rsidR="006B05C1" w:rsidRPr="00BC26EE" w:rsidRDefault="003725F5">
            <w:pPr>
              <w:jc w:val="center"/>
              <w:rPr>
                <w:rFonts w:ascii="Arial" w:eastAsia="Arial" w:hAnsi="Arial" w:cs="Arial"/>
                <w:b/>
                <w:sz w:val="20"/>
                <w:szCs w:val="20"/>
              </w:rPr>
            </w:pPr>
            <w:r>
              <w:rPr>
                <w:rFonts w:ascii="Arial" w:eastAsia="Arial" w:hAnsi="Arial" w:cs="Arial"/>
                <w:b/>
                <w:sz w:val="20"/>
                <w:szCs w:val="20"/>
              </w:rPr>
              <w:t>14,3</w:t>
            </w:r>
            <w:r w:rsidR="00D211C3">
              <w:rPr>
                <w:rFonts w:ascii="Arial" w:eastAsia="Arial" w:hAnsi="Arial" w:cs="Arial"/>
                <w:b/>
                <w:sz w:val="20"/>
                <w:szCs w:val="20"/>
              </w:rPr>
              <w:t>%</w:t>
            </w:r>
            <w:r>
              <w:rPr>
                <w:rFonts w:ascii="Arial" w:eastAsia="Arial" w:hAnsi="Arial" w:cs="Arial"/>
                <w:b/>
                <w:sz w:val="20"/>
                <w:szCs w:val="20"/>
              </w:rPr>
              <w:t xml:space="preserve"> terhadap PDB</w:t>
            </w:r>
            <w:r w:rsidR="005C030B">
              <w:rPr>
                <w:rFonts w:ascii="Arial" w:eastAsia="Arial" w:hAnsi="Arial" w:cs="Arial"/>
                <w:b/>
                <w:sz w:val="20"/>
                <w:szCs w:val="20"/>
              </w:rPr>
              <w:t>*</w:t>
            </w:r>
          </w:p>
        </w:tc>
        <w:tc>
          <w:tcPr>
            <w:tcW w:w="1080" w:type="dxa"/>
            <w:tcBorders>
              <w:top w:val="single" w:sz="4" w:space="0" w:color="000000"/>
              <w:left w:val="nil"/>
              <w:bottom w:val="nil"/>
              <w:right w:val="single" w:sz="4" w:space="0" w:color="000000"/>
            </w:tcBorders>
          </w:tcPr>
          <w:p w14:paraId="00000027" w14:textId="43C84023" w:rsidR="006B05C1" w:rsidRPr="00BC26EE" w:rsidRDefault="005C030B">
            <w:pPr>
              <w:jc w:val="center"/>
              <w:rPr>
                <w:rFonts w:ascii="Arial" w:eastAsia="Arial" w:hAnsi="Arial" w:cs="Arial"/>
                <w:b/>
                <w:sz w:val="20"/>
                <w:szCs w:val="20"/>
              </w:rPr>
            </w:pPr>
            <w:r>
              <w:rPr>
                <w:rFonts w:ascii="Arial" w:eastAsia="Arial" w:hAnsi="Arial" w:cs="Arial"/>
                <w:b/>
                <w:sz w:val="20"/>
                <w:szCs w:val="20"/>
              </w:rPr>
              <w:t>94,23</w:t>
            </w:r>
          </w:p>
        </w:tc>
      </w:tr>
      <w:tr w:rsidR="006B05C1" w:rsidRPr="00BC26EE" w14:paraId="61C98876" w14:textId="77777777" w:rsidTr="00BC26EE">
        <w:trPr>
          <w:trHeight w:val="157"/>
        </w:trPr>
        <w:tc>
          <w:tcPr>
            <w:tcW w:w="519" w:type="dxa"/>
            <w:tcBorders>
              <w:top w:val="nil"/>
              <w:left w:val="single" w:sz="4" w:space="0" w:color="000000"/>
              <w:bottom w:val="nil"/>
              <w:right w:val="nil"/>
            </w:tcBorders>
          </w:tcPr>
          <w:p w14:paraId="00000028" w14:textId="77777777" w:rsidR="006B05C1" w:rsidRPr="00BC26EE" w:rsidRDefault="006B05C1">
            <w:pPr>
              <w:jc w:val="center"/>
              <w:rPr>
                <w:rFonts w:ascii="Arial" w:eastAsia="Arial" w:hAnsi="Arial" w:cs="Arial"/>
                <w:sz w:val="20"/>
                <w:szCs w:val="20"/>
              </w:rPr>
            </w:pPr>
          </w:p>
        </w:tc>
        <w:tc>
          <w:tcPr>
            <w:tcW w:w="2896" w:type="dxa"/>
            <w:tcBorders>
              <w:top w:val="single" w:sz="4" w:space="0" w:color="000000"/>
              <w:left w:val="nil"/>
              <w:bottom w:val="nil"/>
              <w:right w:val="nil"/>
            </w:tcBorders>
          </w:tcPr>
          <w:p w14:paraId="00000029" w14:textId="1B50F91F" w:rsidR="006B05C1" w:rsidRPr="00BC26EE" w:rsidRDefault="006B05C1" w:rsidP="00BC26EE">
            <w:pPr>
              <w:rPr>
                <w:rFonts w:ascii="Arial" w:eastAsia="Arial" w:hAnsi="Arial" w:cs="Arial"/>
                <w:b/>
                <w:sz w:val="20"/>
                <w:szCs w:val="20"/>
              </w:rPr>
            </w:pPr>
            <w:r w:rsidRPr="00BC26EE">
              <w:rPr>
                <w:rFonts w:ascii="Arial" w:eastAsia="Arial" w:hAnsi="Arial" w:cs="Arial"/>
                <w:b/>
                <w:sz w:val="20"/>
                <w:szCs w:val="20"/>
              </w:rPr>
              <w:t>Indikator</w:t>
            </w:r>
            <w:r w:rsidR="00997646" w:rsidRPr="00BC26EE">
              <w:rPr>
                <w:rFonts w:ascii="Arial" w:eastAsia="Arial" w:hAnsi="Arial" w:cs="Arial"/>
                <w:b/>
                <w:sz w:val="20"/>
                <w:szCs w:val="20"/>
              </w:rPr>
              <w:t xml:space="preserve"> </w:t>
            </w:r>
            <w:r w:rsidRPr="00BC26EE">
              <w:rPr>
                <w:rFonts w:ascii="Arial" w:eastAsia="Arial" w:hAnsi="Arial" w:cs="Arial"/>
                <w:b/>
                <w:sz w:val="20"/>
                <w:szCs w:val="20"/>
              </w:rPr>
              <w:t xml:space="preserve">1.3 </w:t>
            </w:r>
            <w:r w:rsidR="00997646" w:rsidRPr="00BC26EE">
              <w:rPr>
                <w:rFonts w:ascii="Arial" w:eastAsia="Arial" w:hAnsi="Arial" w:cs="Arial"/>
                <w:b/>
                <w:sz w:val="20"/>
                <w:szCs w:val="20"/>
              </w:rPr>
              <w:t>Pembentukan Modal Tetap Bruto</w:t>
            </w:r>
          </w:p>
          <w:p w14:paraId="0000002A" w14:textId="77777777" w:rsidR="006B05C1" w:rsidRPr="00BC26EE" w:rsidRDefault="006B05C1" w:rsidP="00997646">
            <w:pPr>
              <w:pBdr>
                <w:top w:val="nil"/>
                <w:left w:val="nil"/>
                <w:bottom w:val="nil"/>
                <w:right w:val="nil"/>
                <w:between w:val="nil"/>
              </w:pBdr>
              <w:rPr>
                <w:rFonts w:ascii="Arial" w:eastAsia="Arial" w:hAnsi="Arial" w:cs="Arial"/>
                <w:b/>
                <w:sz w:val="20"/>
                <w:szCs w:val="20"/>
              </w:rPr>
            </w:pPr>
          </w:p>
        </w:tc>
        <w:tc>
          <w:tcPr>
            <w:tcW w:w="900" w:type="dxa"/>
            <w:tcBorders>
              <w:top w:val="single" w:sz="4" w:space="0" w:color="000000"/>
              <w:left w:val="nil"/>
              <w:bottom w:val="nil"/>
              <w:right w:val="nil"/>
            </w:tcBorders>
          </w:tcPr>
          <w:p w14:paraId="0000002B" w14:textId="77777777" w:rsidR="006B05C1" w:rsidRPr="00BC26EE" w:rsidRDefault="006B05C1">
            <w:pPr>
              <w:jc w:val="center"/>
              <w:rPr>
                <w:rFonts w:ascii="Arial" w:eastAsia="Arial" w:hAnsi="Arial" w:cs="Arial"/>
                <w:sz w:val="20"/>
                <w:szCs w:val="20"/>
              </w:rPr>
            </w:pPr>
            <w:r w:rsidRPr="00BC26EE">
              <w:rPr>
                <w:rFonts w:ascii="Arial" w:eastAsia="Arial" w:hAnsi="Arial" w:cs="Arial"/>
                <w:b/>
                <w:sz w:val="20"/>
                <w:szCs w:val="20"/>
              </w:rPr>
              <w:t>Persentase</w:t>
            </w:r>
          </w:p>
        </w:tc>
        <w:tc>
          <w:tcPr>
            <w:tcW w:w="1170" w:type="dxa"/>
            <w:tcBorders>
              <w:top w:val="single" w:sz="4" w:space="0" w:color="000000"/>
              <w:left w:val="nil"/>
              <w:bottom w:val="nil"/>
              <w:right w:val="nil"/>
            </w:tcBorders>
          </w:tcPr>
          <w:p w14:paraId="0000002C" w14:textId="14C6642B" w:rsidR="006B05C1" w:rsidRPr="00BC26EE" w:rsidRDefault="00997646">
            <w:pPr>
              <w:jc w:val="center"/>
              <w:rPr>
                <w:rFonts w:ascii="Arial" w:eastAsia="Arial" w:hAnsi="Arial" w:cs="Arial"/>
                <w:color w:val="auto"/>
                <w:sz w:val="20"/>
                <w:szCs w:val="20"/>
              </w:rPr>
            </w:pPr>
            <w:r w:rsidRPr="00BC26EE">
              <w:rPr>
                <w:rFonts w:ascii="Arial" w:eastAsia="Arial" w:hAnsi="Arial" w:cs="Arial"/>
                <w:b/>
                <w:sz w:val="20"/>
                <w:szCs w:val="20"/>
              </w:rPr>
              <w:t>29,4% terhadap PDB</w:t>
            </w:r>
          </w:p>
        </w:tc>
        <w:tc>
          <w:tcPr>
            <w:tcW w:w="1170" w:type="dxa"/>
            <w:tcBorders>
              <w:top w:val="single" w:sz="4" w:space="0" w:color="000000"/>
              <w:left w:val="nil"/>
              <w:bottom w:val="nil"/>
              <w:right w:val="nil"/>
            </w:tcBorders>
          </w:tcPr>
          <w:p w14:paraId="46282E42" w14:textId="4B05B549" w:rsidR="006B05C1" w:rsidRPr="00BC26EE" w:rsidRDefault="00997646">
            <w:pPr>
              <w:jc w:val="center"/>
              <w:rPr>
                <w:rFonts w:ascii="Arial" w:eastAsia="Arial" w:hAnsi="Arial" w:cs="Arial"/>
                <w:b/>
                <w:sz w:val="20"/>
                <w:szCs w:val="20"/>
              </w:rPr>
            </w:pPr>
            <w:r w:rsidRPr="00BC26EE">
              <w:rPr>
                <w:rFonts w:ascii="Arial" w:eastAsia="Arial" w:hAnsi="Arial" w:cs="Arial"/>
                <w:b/>
                <w:sz w:val="20"/>
                <w:szCs w:val="20"/>
              </w:rPr>
              <w:t>29,4% terhadap PDB</w:t>
            </w:r>
          </w:p>
        </w:tc>
        <w:tc>
          <w:tcPr>
            <w:tcW w:w="1260" w:type="dxa"/>
            <w:tcBorders>
              <w:top w:val="single" w:sz="4" w:space="0" w:color="000000"/>
              <w:left w:val="nil"/>
              <w:bottom w:val="nil"/>
              <w:right w:val="nil"/>
            </w:tcBorders>
          </w:tcPr>
          <w:p w14:paraId="0000002D" w14:textId="42466FA3" w:rsidR="006B05C1" w:rsidRPr="00BC26EE" w:rsidRDefault="00D211C3">
            <w:pPr>
              <w:jc w:val="center"/>
              <w:rPr>
                <w:rFonts w:ascii="Arial" w:eastAsia="Arial" w:hAnsi="Arial" w:cs="Arial"/>
                <w:color w:val="auto"/>
                <w:sz w:val="20"/>
                <w:szCs w:val="20"/>
              </w:rPr>
            </w:pPr>
            <w:r w:rsidRPr="00D211C3">
              <w:rPr>
                <w:rFonts w:ascii="Arial" w:eastAsia="Arial" w:hAnsi="Arial" w:cs="Arial"/>
                <w:b/>
                <w:sz w:val="20"/>
                <w:szCs w:val="20"/>
              </w:rPr>
              <w:t>28,03</w:t>
            </w:r>
            <w:r>
              <w:rPr>
                <w:rFonts w:ascii="Arial" w:eastAsia="Arial" w:hAnsi="Arial" w:cs="Arial"/>
                <w:b/>
                <w:sz w:val="20"/>
                <w:szCs w:val="20"/>
              </w:rPr>
              <w:t>%</w:t>
            </w:r>
            <w:r w:rsidRPr="00D211C3">
              <w:rPr>
                <w:rFonts w:ascii="Arial" w:eastAsia="Arial" w:hAnsi="Arial" w:cs="Arial"/>
                <w:b/>
                <w:sz w:val="20"/>
                <w:szCs w:val="20"/>
              </w:rPr>
              <w:t xml:space="preserve"> terhadap PDB</w:t>
            </w:r>
          </w:p>
        </w:tc>
        <w:tc>
          <w:tcPr>
            <w:tcW w:w="1080" w:type="dxa"/>
            <w:tcBorders>
              <w:top w:val="single" w:sz="4" w:space="0" w:color="000000"/>
              <w:left w:val="nil"/>
              <w:bottom w:val="nil"/>
              <w:right w:val="single" w:sz="4" w:space="0" w:color="000000"/>
            </w:tcBorders>
          </w:tcPr>
          <w:p w14:paraId="0000002E" w14:textId="60E7BDB4" w:rsidR="006B05C1" w:rsidRPr="00BC26EE" w:rsidRDefault="005C030B">
            <w:pPr>
              <w:jc w:val="center"/>
              <w:rPr>
                <w:rFonts w:ascii="Arial" w:eastAsia="Arial" w:hAnsi="Arial" w:cs="Arial"/>
                <w:b/>
                <w:bCs/>
                <w:color w:val="auto"/>
                <w:sz w:val="20"/>
                <w:szCs w:val="20"/>
              </w:rPr>
            </w:pPr>
            <w:r>
              <w:rPr>
                <w:rFonts w:ascii="Arial" w:eastAsia="Arial" w:hAnsi="Arial" w:cs="Arial"/>
                <w:b/>
                <w:bCs/>
                <w:color w:val="auto"/>
                <w:sz w:val="20"/>
                <w:szCs w:val="20"/>
              </w:rPr>
              <w:t>95,34</w:t>
            </w:r>
          </w:p>
        </w:tc>
      </w:tr>
      <w:tr w:rsidR="00997646" w:rsidRPr="00BC26EE" w14:paraId="3C7C6082" w14:textId="77777777" w:rsidTr="00BC26EE">
        <w:trPr>
          <w:trHeight w:val="157"/>
        </w:trPr>
        <w:tc>
          <w:tcPr>
            <w:tcW w:w="519" w:type="dxa"/>
            <w:tcBorders>
              <w:top w:val="nil"/>
              <w:left w:val="single" w:sz="4" w:space="0" w:color="000000"/>
              <w:bottom w:val="nil"/>
              <w:right w:val="nil"/>
            </w:tcBorders>
          </w:tcPr>
          <w:p w14:paraId="4E98E212" w14:textId="77777777" w:rsidR="00997646" w:rsidRPr="00BC26EE" w:rsidRDefault="00997646">
            <w:pPr>
              <w:jc w:val="center"/>
              <w:rPr>
                <w:rFonts w:ascii="Arial" w:eastAsia="Arial" w:hAnsi="Arial" w:cs="Arial"/>
                <w:sz w:val="20"/>
                <w:szCs w:val="20"/>
              </w:rPr>
            </w:pPr>
          </w:p>
        </w:tc>
        <w:tc>
          <w:tcPr>
            <w:tcW w:w="2896" w:type="dxa"/>
            <w:tcBorders>
              <w:top w:val="single" w:sz="4" w:space="0" w:color="000000"/>
              <w:left w:val="nil"/>
              <w:bottom w:val="nil"/>
              <w:right w:val="nil"/>
            </w:tcBorders>
          </w:tcPr>
          <w:p w14:paraId="5A25A2C8" w14:textId="7C65E824" w:rsidR="00997646" w:rsidRPr="00BC26EE" w:rsidRDefault="00997646" w:rsidP="00BC26EE">
            <w:pPr>
              <w:rPr>
                <w:rFonts w:ascii="Arial" w:eastAsia="Arial" w:hAnsi="Arial" w:cs="Arial"/>
                <w:b/>
                <w:sz w:val="20"/>
                <w:szCs w:val="20"/>
              </w:rPr>
            </w:pPr>
            <w:r w:rsidRPr="00BC26EE">
              <w:rPr>
                <w:rFonts w:ascii="Arial" w:eastAsia="Arial" w:hAnsi="Arial" w:cs="Arial"/>
                <w:b/>
                <w:sz w:val="20"/>
                <w:szCs w:val="20"/>
              </w:rPr>
              <w:t>Indikator 1.4 Rasio PDB Industri Pengolahan</w:t>
            </w:r>
          </w:p>
        </w:tc>
        <w:tc>
          <w:tcPr>
            <w:tcW w:w="900" w:type="dxa"/>
            <w:tcBorders>
              <w:top w:val="single" w:sz="4" w:space="0" w:color="000000"/>
              <w:left w:val="nil"/>
              <w:bottom w:val="nil"/>
              <w:right w:val="nil"/>
            </w:tcBorders>
          </w:tcPr>
          <w:p w14:paraId="70E2AF1D" w14:textId="2B017A79" w:rsidR="00997646" w:rsidRPr="00BC26EE" w:rsidRDefault="00997646">
            <w:pPr>
              <w:jc w:val="center"/>
              <w:rPr>
                <w:rFonts w:ascii="Arial" w:eastAsia="Arial" w:hAnsi="Arial" w:cs="Arial"/>
                <w:b/>
                <w:sz w:val="20"/>
                <w:szCs w:val="20"/>
              </w:rPr>
            </w:pPr>
            <w:r w:rsidRPr="00BC26EE">
              <w:rPr>
                <w:rFonts w:ascii="Arial" w:eastAsia="Arial" w:hAnsi="Arial" w:cs="Arial"/>
                <w:b/>
                <w:sz w:val="20"/>
                <w:szCs w:val="20"/>
              </w:rPr>
              <w:t>Persentase</w:t>
            </w:r>
          </w:p>
        </w:tc>
        <w:tc>
          <w:tcPr>
            <w:tcW w:w="1170" w:type="dxa"/>
            <w:tcBorders>
              <w:top w:val="single" w:sz="4" w:space="0" w:color="000000"/>
              <w:left w:val="nil"/>
              <w:bottom w:val="nil"/>
              <w:right w:val="nil"/>
            </w:tcBorders>
          </w:tcPr>
          <w:p w14:paraId="4364F148" w14:textId="16ED609C" w:rsidR="00997646" w:rsidRPr="00BC26EE" w:rsidRDefault="00997646">
            <w:pPr>
              <w:jc w:val="center"/>
              <w:rPr>
                <w:rFonts w:ascii="Arial" w:eastAsia="Arial" w:hAnsi="Arial" w:cs="Arial"/>
                <w:b/>
                <w:sz w:val="20"/>
                <w:szCs w:val="20"/>
              </w:rPr>
            </w:pPr>
            <w:r w:rsidRPr="00BC26EE">
              <w:rPr>
                <w:rFonts w:ascii="Arial" w:eastAsia="Arial" w:hAnsi="Arial" w:cs="Arial"/>
                <w:b/>
                <w:sz w:val="20"/>
                <w:szCs w:val="20"/>
              </w:rPr>
              <w:t>20,8%</w:t>
            </w:r>
          </w:p>
        </w:tc>
        <w:tc>
          <w:tcPr>
            <w:tcW w:w="1170" w:type="dxa"/>
            <w:tcBorders>
              <w:top w:val="single" w:sz="4" w:space="0" w:color="000000"/>
              <w:left w:val="nil"/>
              <w:bottom w:val="nil"/>
              <w:right w:val="nil"/>
            </w:tcBorders>
          </w:tcPr>
          <w:p w14:paraId="128939D7" w14:textId="001CB374" w:rsidR="00997646" w:rsidRPr="00BC26EE" w:rsidRDefault="00997646">
            <w:pPr>
              <w:jc w:val="center"/>
              <w:rPr>
                <w:rFonts w:ascii="Arial" w:eastAsia="Arial" w:hAnsi="Arial" w:cs="Arial"/>
                <w:b/>
                <w:sz w:val="20"/>
                <w:szCs w:val="20"/>
              </w:rPr>
            </w:pPr>
            <w:r w:rsidRPr="00BC26EE">
              <w:rPr>
                <w:rFonts w:ascii="Arial" w:eastAsia="Arial" w:hAnsi="Arial" w:cs="Arial"/>
                <w:b/>
                <w:sz w:val="20"/>
                <w:szCs w:val="20"/>
              </w:rPr>
              <w:t>20,8%</w:t>
            </w:r>
          </w:p>
        </w:tc>
        <w:tc>
          <w:tcPr>
            <w:tcW w:w="1260" w:type="dxa"/>
            <w:tcBorders>
              <w:top w:val="single" w:sz="4" w:space="0" w:color="000000"/>
              <w:left w:val="nil"/>
              <w:bottom w:val="nil"/>
              <w:right w:val="nil"/>
            </w:tcBorders>
          </w:tcPr>
          <w:p w14:paraId="357CA90D" w14:textId="5E741AED" w:rsidR="00997646" w:rsidRPr="00BC26EE" w:rsidRDefault="00D211C3">
            <w:pPr>
              <w:jc w:val="center"/>
              <w:rPr>
                <w:rFonts w:ascii="Arial" w:eastAsia="Arial" w:hAnsi="Arial" w:cs="Arial"/>
                <w:b/>
                <w:sz w:val="20"/>
                <w:szCs w:val="20"/>
              </w:rPr>
            </w:pPr>
            <w:r>
              <w:rPr>
                <w:rFonts w:ascii="Arial" w:eastAsia="Arial" w:hAnsi="Arial" w:cs="Arial"/>
                <w:b/>
                <w:sz w:val="20"/>
                <w:szCs w:val="20"/>
              </w:rPr>
              <w:t>20,46%</w:t>
            </w:r>
          </w:p>
        </w:tc>
        <w:tc>
          <w:tcPr>
            <w:tcW w:w="1080" w:type="dxa"/>
            <w:tcBorders>
              <w:top w:val="single" w:sz="4" w:space="0" w:color="000000"/>
              <w:left w:val="nil"/>
              <w:bottom w:val="nil"/>
              <w:right w:val="single" w:sz="4" w:space="0" w:color="000000"/>
            </w:tcBorders>
          </w:tcPr>
          <w:p w14:paraId="0A6E1731" w14:textId="41400FA8" w:rsidR="00997646" w:rsidRPr="00BC26EE" w:rsidRDefault="005C030B">
            <w:pPr>
              <w:jc w:val="center"/>
              <w:rPr>
                <w:rFonts w:ascii="Arial" w:eastAsia="Arial" w:hAnsi="Arial" w:cs="Arial"/>
                <w:b/>
                <w:bCs/>
                <w:sz w:val="20"/>
                <w:szCs w:val="20"/>
              </w:rPr>
            </w:pPr>
            <w:r>
              <w:rPr>
                <w:rFonts w:ascii="Arial" w:eastAsia="Arial" w:hAnsi="Arial" w:cs="Arial"/>
                <w:b/>
                <w:bCs/>
                <w:sz w:val="20"/>
                <w:szCs w:val="20"/>
              </w:rPr>
              <w:t>98,36</w:t>
            </w:r>
          </w:p>
        </w:tc>
      </w:tr>
      <w:tr w:rsidR="00997646" w:rsidRPr="00BC26EE" w14:paraId="4250E0A5" w14:textId="77777777" w:rsidTr="00BC26EE">
        <w:trPr>
          <w:trHeight w:val="157"/>
        </w:trPr>
        <w:tc>
          <w:tcPr>
            <w:tcW w:w="519" w:type="dxa"/>
            <w:tcBorders>
              <w:top w:val="nil"/>
              <w:left w:val="single" w:sz="4" w:space="0" w:color="000000"/>
              <w:bottom w:val="nil"/>
              <w:right w:val="nil"/>
            </w:tcBorders>
          </w:tcPr>
          <w:p w14:paraId="0A8F2D6D" w14:textId="77777777" w:rsidR="00997646" w:rsidRPr="00BC26EE" w:rsidRDefault="00997646">
            <w:pPr>
              <w:jc w:val="center"/>
              <w:rPr>
                <w:rFonts w:ascii="Arial" w:eastAsia="Arial" w:hAnsi="Arial" w:cs="Arial"/>
                <w:sz w:val="20"/>
                <w:szCs w:val="20"/>
              </w:rPr>
            </w:pPr>
          </w:p>
        </w:tc>
        <w:tc>
          <w:tcPr>
            <w:tcW w:w="2896" w:type="dxa"/>
            <w:tcBorders>
              <w:top w:val="single" w:sz="4" w:space="0" w:color="000000"/>
              <w:left w:val="nil"/>
              <w:bottom w:val="nil"/>
              <w:right w:val="nil"/>
            </w:tcBorders>
          </w:tcPr>
          <w:p w14:paraId="31CE6C0A" w14:textId="156C5AB4" w:rsidR="00997646" w:rsidRPr="00BC26EE" w:rsidRDefault="00997646" w:rsidP="00BC26EE">
            <w:pPr>
              <w:rPr>
                <w:rFonts w:ascii="Arial" w:eastAsia="Arial" w:hAnsi="Arial" w:cs="Arial"/>
                <w:b/>
                <w:sz w:val="20"/>
                <w:szCs w:val="20"/>
              </w:rPr>
            </w:pPr>
            <w:r w:rsidRPr="00BC26EE">
              <w:rPr>
                <w:rFonts w:ascii="Arial" w:eastAsia="Arial" w:hAnsi="Arial" w:cs="Arial"/>
                <w:b/>
                <w:sz w:val="20"/>
                <w:szCs w:val="20"/>
              </w:rPr>
              <w:t>Indikator 1.5 Devisa Pariwisata</w:t>
            </w:r>
          </w:p>
        </w:tc>
        <w:tc>
          <w:tcPr>
            <w:tcW w:w="900" w:type="dxa"/>
            <w:tcBorders>
              <w:top w:val="single" w:sz="4" w:space="0" w:color="000000"/>
              <w:left w:val="nil"/>
              <w:bottom w:val="nil"/>
              <w:right w:val="nil"/>
            </w:tcBorders>
          </w:tcPr>
          <w:p w14:paraId="5713935F" w14:textId="6A0697AC" w:rsidR="00997646" w:rsidRPr="00BC26EE" w:rsidRDefault="00997646">
            <w:pPr>
              <w:jc w:val="center"/>
              <w:rPr>
                <w:rFonts w:ascii="Arial" w:eastAsia="Arial" w:hAnsi="Arial" w:cs="Arial"/>
                <w:b/>
                <w:sz w:val="20"/>
                <w:szCs w:val="20"/>
              </w:rPr>
            </w:pPr>
            <w:r w:rsidRPr="00BC26EE">
              <w:rPr>
                <w:rFonts w:ascii="Arial" w:eastAsia="Arial" w:hAnsi="Arial" w:cs="Arial"/>
                <w:b/>
                <w:sz w:val="20"/>
                <w:szCs w:val="20"/>
              </w:rPr>
              <w:t>USD</w:t>
            </w:r>
          </w:p>
        </w:tc>
        <w:tc>
          <w:tcPr>
            <w:tcW w:w="1170" w:type="dxa"/>
            <w:tcBorders>
              <w:top w:val="single" w:sz="4" w:space="0" w:color="000000"/>
              <w:left w:val="nil"/>
              <w:bottom w:val="nil"/>
              <w:right w:val="nil"/>
            </w:tcBorders>
          </w:tcPr>
          <w:p w14:paraId="25099841" w14:textId="37634BA8" w:rsidR="00997646" w:rsidRPr="00BC26EE" w:rsidRDefault="00997646">
            <w:pPr>
              <w:jc w:val="center"/>
              <w:rPr>
                <w:rFonts w:ascii="Arial" w:eastAsia="Arial" w:hAnsi="Arial" w:cs="Arial"/>
                <w:b/>
                <w:sz w:val="20"/>
                <w:szCs w:val="20"/>
              </w:rPr>
            </w:pPr>
            <w:r w:rsidRPr="00BC26EE">
              <w:rPr>
                <w:rFonts w:ascii="Arial" w:eastAsia="Arial" w:hAnsi="Arial" w:cs="Arial"/>
                <w:b/>
                <w:sz w:val="20"/>
                <w:szCs w:val="20"/>
              </w:rPr>
              <w:t xml:space="preserve">19,00-22,10 </w:t>
            </w:r>
            <w:proofErr w:type="spellStart"/>
            <w:r w:rsidRPr="00BC26EE">
              <w:rPr>
                <w:rFonts w:ascii="Arial" w:eastAsia="Arial" w:hAnsi="Arial" w:cs="Arial"/>
                <w:b/>
                <w:sz w:val="20"/>
                <w:szCs w:val="20"/>
              </w:rPr>
              <w:t>milliar</w:t>
            </w:r>
            <w:proofErr w:type="spellEnd"/>
          </w:p>
        </w:tc>
        <w:tc>
          <w:tcPr>
            <w:tcW w:w="1170" w:type="dxa"/>
            <w:tcBorders>
              <w:top w:val="single" w:sz="4" w:space="0" w:color="000000"/>
              <w:left w:val="nil"/>
              <w:bottom w:val="nil"/>
              <w:right w:val="nil"/>
            </w:tcBorders>
          </w:tcPr>
          <w:p w14:paraId="7C22A8F0" w14:textId="1F81AD2D" w:rsidR="00997646" w:rsidRPr="00BC26EE" w:rsidRDefault="00522F62">
            <w:pPr>
              <w:jc w:val="center"/>
              <w:rPr>
                <w:rFonts w:ascii="Arial" w:eastAsia="Arial" w:hAnsi="Arial" w:cs="Arial"/>
                <w:b/>
                <w:sz w:val="20"/>
                <w:szCs w:val="20"/>
              </w:rPr>
            </w:pPr>
            <w:r>
              <w:rPr>
                <w:rFonts w:ascii="Arial" w:eastAsia="Arial" w:hAnsi="Arial" w:cs="Arial"/>
                <w:b/>
                <w:sz w:val="20"/>
                <w:szCs w:val="20"/>
              </w:rPr>
              <w:t>3,74</w:t>
            </w:r>
            <w:r w:rsidR="00864F49" w:rsidRPr="00BC26EE">
              <w:rPr>
                <w:rFonts w:ascii="Arial" w:eastAsia="Arial" w:hAnsi="Arial" w:cs="Arial"/>
                <w:b/>
                <w:sz w:val="20"/>
                <w:szCs w:val="20"/>
              </w:rPr>
              <w:t xml:space="preserve"> </w:t>
            </w:r>
            <w:proofErr w:type="spellStart"/>
            <w:r w:rsidR="00864F49" w:rsidRPr="00BC26EE">
              <w:rPr>
                <w:rFonts w:ascii="Arial" w:eastAsia="Arial" w:hAnsi="Arial" w:cs="Arial"/>
                <w:b/>
                <w:sz w:val="20"/>
                <w:szCs w:val="20"/>
              </w:rPr>
              <w:t>milliar</w:t>
            </w:r>
            <w:proofErr w:type="spellEnd"/>
          </w:p>
        </w:tc>
        <w:tc>
          <w:tcPr>
            <w:tcW w:w="1260" w:type="dxa"/>
            <w:tcBorders>
              <w:top w:val="single" w:sz="4" w:space="0" w:color="000000"/>
              <w:left w:val="nil"/>
              <w:bottom w:val="nil"/>
              <w:right w:val="nil"/>
            </w:tcBorders>
          </w:tcPr>
          <w:p w14:paraId="58B7E949" w14:textId="06F6DE70" w:rsidR="00997646" w:rsidRPr="00BC26EE" w:rsidRDefault="00D211C3">
            <w:pPr>
              <w:jc w:val="center"/>
              <w:rPr>
                <w:rFonts w:ascii="Arial" w:eastAsia="Arial" w:hAnsi="Arial" w:cs="Arial"/>
                <w:b/>
                <w:sz w:val="20"/>
                <w:szCs w:val="20"/>
              </w:rPr>
            </w:pPr>
            <w:r>
              <w:rPr>
                <w:rFonts w:ascii="Arial" w:eastAsia="Arial" w:hAnsi="Arial" w:cs="Arial"/>
                <w:b/>
                <w:sz w:val="20"/>
                <w:szCs w:val="20"/>
              </w:rPr>
              <w:t>3,74 miliar</w:t>
            </w:r>
          </w:p>
        </w:tc>
        <w:tc>
          <w:tcPr>
            <w:tcW w:w="1080" w:type="dxa"/>
            <w:tcBorders>
              <w:top w:val="single" w:sz="4" w:space="0" w:color="000000"/>
              <w:left w:val="nil"/>
              <w:bottom w:val="nil"/>
              <w:right w:val="single" w:sz="4" w:space="0" w:color="000000"/>
            </w:tcBorders>
          </w:tcPr>
          <w:p w14:paraId="227D7727" w14:textId="7275DEB0" w:rsidR="00997646" w:rsidRPr="00BC26EE" w:rsidRDefault="00522F62">
            <w:pPr>
              <w:jc w:val="center"/>
              <w:rPr>
                <w:rFonts w:ascii="Arial" w:eastAsia="Arial" w:hAnsi="Arial" w:cs="Arial"/>
                <w:b/>
                <w:bCs/>
                <w:sz w:val="20"/>
                <w:szCs w:val="20"/>
              </w:rPr>
            </w:pPr>
            <w:r>
              <w:rPr>
                <w:rFonts w:ascii="Arial" w:eastAsia="Arial" w:hAnsi="Arial" w:cs="Arial"/>
                <w:b/>
                <w:bCs/>
                <w:sz w:val="20"/>
                <w:szCs w:val="20"/>
              </w:rPr>
              <w:t>100</w:t>
            </w:r>
          </w:p>
        </w:tc>
      </w:tr>
      <w:tr w:rsidR="00997646" w:rsidRPr="00BC26EE" w14:paraId="615C3D68" w14:textId="77777777" w:rsidTr="00BC26EE">
        <w:trPr>
          <w:trHeight w:val="157"/>
        </w:trPr>
        <w:tc>
          <w:tcPr>
            <w:tcW w:w="519" w:type="dxa"/>
            <w:tcBorders>
              <w:top w:val="nil"/>
              <w:left w:val="single" w:sz="4" w:space="0" w:color="000000"/>
              <w:bottom w:val="nil"/>
              <w:right w:val="nil"/>
            </w:tcBorders>
          </w:tcPr>
          <w:p w14:paraId="33C6ECBD" w14:textId="77777777" w:rsidR="00997646" w:rsidRPr="00BC26EE" w:rsidRDefault="00997646">
            <w:pPr>
              <w:jc w:val="center"/>
              <w:rPr>
                <w:rFonts w:ascii="Arial" w:eastAsia="Arial" w:hAnsi="Arial" w:cs="Arial"/>
                <w:sz w:val="20"/>
                <w:szCs w:val="20"/>
              </w:rPr>
            </w:pPr>
          </w:p>
        </w:tc>
        <w:tc>
          <w:tcPr>
            <w:tcW w:w="2896" w:type="dxa"/>
            <w:tcBorders>
              <w:top w:val="single" w:sz="4" w:space="0" w:color="000000"/>
              <w:left w:val="nil"/>
              <w:bottom w:val="nil"/>
              <w:right w:val="nil"/>
            </w:tcBorders>
          </w:tcPr>
          <w:p w14:paraId="7174DD7B" w14:textId="52BEE883" w:rsidR="00997646" w:rsidRPr="00BC26EE" w:rsidRDefault="00363BF8" w:rsidP="00BC26EE">
            <w:pPr>
              <w:rPr>
                <w:rFonts w:ascii="Arial" w:eastAsia="Arial" w:hAnsi="Arial" w:cs="Arial"/>
                <w:b/>
                <w:sz w:val="20"/>
                <w:szCs w:val="20"/>
              </w:rPr>
            </w:pPr>
            <w:r w:rsidRPr="00BC26EE">
              <w:rPr>
                <w:rFonts w:ascii="Arial" w:eastAsia="Arial" w:hAnsi="Arial" w:cs="Arial"/>
                <w:b/>
                <w:sz w:val="20"/>
                <w:szCs w:val="20"/>
              </w:rPr>
              <w:t>Indikator 1.6 Rasio PDB Pariwisata</w:t>
            </w:r>
          </w:p>
        </w:tc>
        <w:tc>
          <w:tcPr>
            <w:tcW w:w="900" w:type="dxa"/>
            <w:tcBorders>
              <w:top w:val="single" w:sz="4" w:space="0" w:color="000000"/>
              <w:left w:val="nil"/>
              <w:bottom w:val="nil"/>
              <w:right w:val="nil"/>
            </w:tcBorders>
          </w:tcPr>
          <w:p w14:paraId="2B61BB2F" w14:textId="77F1AAB6" w:rsidR="00997646" w:rsidRPr="00BC26EE" w:rsidRDefault="00363BF8">
            <w:pPr>
              <w:jc w:val="center"/>
              <w:rPr>
                <w:rFonts w:ascii="Arial" w:eastAsia="Arial" w:hAnsi="Arial" w:cs="Arial"/>
                <w:b/>
                <w:sz w:val="20"/>
                <w:szCs w:val="20"/>
              </w:rPr>
            </w:pPr>
            <w:r w:rsidRPr="00BC26EE">
              <w:rPr>
                <w:rFonts w:ascii="Arial" w:eastAsia="Arial" w:hAnsi="Arial" w:cs="Arial"/>
                <w:b/>
                <w:sz w:val="20"/>
                <w:szCs w:val="20"/>
              </w:rPr>
              <w:t>Persentase</w:t>
            </w:r>
          </w:p>
        </w:tc>
        <w:tc>
          <w:tcPr>
            <w:tcW w:w="1170" w:type="dxa"/>
            <w:tcBorders>
              <w:top w:val="single" w:sz="4" w:space="0" w:color="000000"/>
              <w:left w:val="nil"/>
              <w:bottom w:val="nil"/>
              <w:right w:val="nil"/>
            </w:tcBorders>
          </w:tcPr>
          <w:p w14:paraId="5F56CB85" w14:textId="0DC1CEBA" w:rsidR="00997646" w:rsidRPr="00BC26EE" w:rsidRDefault="00363BF8">
            <w:pPr>
              <w:jc w:val="center"/>
              <w:rPr>
                <w:rFonts w:ascii="Arial" w:eastAsia="Arial" w:hAnsi="Arial" w:cs="Arial"/>
                <w:b/>
                <w:sz w:val="20"/>
                <w:szCs w:val="20"/>
              </w:rPr>
            </w:pPr>
            <w:r w:rsidRPr="00BC26EE">
              <w:rPr>
                <w:rFonts w:ascii="Arial" w:eastAsia="Arial" w:hAnsi="Arial" w:cs="Arial"/>
                <w:b/>
                <w:sz w:val="20"/>
                <w:szCs w:val="20"/>
              </w:rPr>
              <w:t>4,5% - 4,6%</w:t>
            </w:r>
          </w:p>
        </w:tc>
        <w:tc>
          <w:tcPr>
            <w:tcW w:w="1170" w:type="dxa"/>
            <w:tcBorders>
              <w:top w:val="single" w:sz="4" w:space="0" w:color="000000"/>
              <w:left w:val="nil"/>
              <w:bottom w:val="nil"/>
              <w:right w:val="nil"/>
            </w:tcBorders>
          </w:tcPr>
          <w:p w14:paraId="1FCA982B" w14:textId="2A564C23" w:rsidR="00997646" w:rsidRPr="00BC26EE" w:rsidRDefault="00522F62">
            <w:pPr>
              <w:jc w:val="center"/>
              <w:rPr>
                <w:rFonts w:ascii="Arial" w:eastAsia="Arial" w:hAnsi="Arial" w:cs="Arial"/>
                <w:b/>
                <w:sz w:val="20"/>
                <w:szCs w:val="20"/>
              </w:rPr>
            </w:pPr>
            <w:r>
              <w:rPr>
                <w:rFonts w:ascii="Arial" w:eastAsia="Arial" w:hAnsi="Arial" w:cs="Arial"/>
                <w:b/>
                <w:sz w:val="20"/>
                <w:szCs w:val="20"/>
              </w:rPr>
              <w:t>1,07</w:t>
            </w:r>
            <w:r w:rsidR="00363BF8" w:rsidRPr="00BC26EE">
              <w:rPr>
                <w:rFonts w:ascii="Arial" w:eastAsia="Arial" w:hAnsi="Arial" w:cs="Arial"/>
                <w:b/>
                <w:sz w:val="20"/>
                <w:szCs w:val="20"/>
              </w:rPr>
              <w:t>%</w:t>
            </w:r>
          </w:p>
        </w:tc>
        <w:tc>
          <w:tcPr>
            <w:tcW w:w="1260" w:type="dxa"/>
            <w:tcBorders>
              <w:top w:val="single" w:sz="4" w:space="0" w:color="000000"/>
              <w:left w:val="nil"/>
              <w:bottom w:val="nil"/>
              <w:right w:val="nil"/>
            </w:tcBorders>
          </w:tcPr>
          <w:p w14:paraId="3A3C5DD9" w14:textId="0E44B0CC" w:rsidR="00997646" w:rsidRPr="00BC26EE" w:rsidRDefault="00D211C3">
            <w:pPr>
              <w:jc w:val="center"/>
              <w:rPr>
                <w:rFonts w:ascii="Arial" w:eastAsia="Arial" w:hAnsi="Arial" w:cs="Arial"/>
                <w:b/>
                <w:sz w:val="20"/>
                <w:szCs w:val="20"/>
              </w:rPr>
            </w:pPr>
            <w:r>
              <w:rPr>
                <w:rFonts w:ascii="Arial" w:eastAsia="Arial" w:hAnsi="Arial" w:cs="Arial"/>
                <w:b/>
                <w:sz w:val="20"/>
                <w:szCs w:val="20"/>
              </w:rPr>
              <w:t>1,07</w:t>
            </w:r>
          </w:p>
        </w:tc>
        <w:tc>
          <w:tcPr>
            <w:tcW w:w="1080" w:type="dxa"/>
            <w:tcBorders>
              <w:top w:val="single" w:sz="4" w:space="0" w:color="000000"/>
              <w:left w:val="nil"/>
              <w:bottom w:val="nil"/>
              <w:right w:val="single" w:sz="4" w:space="0" w:color="000000"/>
            </w:tcBorders>
          </w:tcPr>
          <w:p w14:paraId="38E91876" w14:textId="6DC3C35C" w:rsidR="00997646" w:rsidRPr="00BC26EE" w:rsidRDefault="00522F62">
            <w:pPr>
              <w:jc w:val="center"/>
              <w:rPr>
                <w:rFonts w:ascii="Arial" w:eastAsia="Arial" w:hAnsi="Arial" w:cs="Arial"/>
                <w:b/>
                <w:bCs/>
                <w:sz w:val="20"/>
                <w:szCs w:val="20"/>
              </w:rPr>
            </w:pPr>
            <w:r>
              <w:rPr>
                <w:rFonts w:ascii="Arial" w:eastAsia="Arial" w:hAnsi="Arial" w:cs="Arial"/>
                <w:b/>
                <w:bCs/>
                <w:sz w:val="20"/>
                <w:szCs w:val="20"/>
              </w:rPr>
              <w:t>100</w:t>
            </w:r>
          </w:p>
        </w:tc>
      </w:tr>
      <w:tr w:rsidR="00997646" w:rsidRPr="00BC26EE" w14:paraId="46562B35" w14:textId="77777777" w:rsidTr="00BC26EE">
        <w:trPr>
          <w:trHeight w:val="157"/>
        </w:trPr>
        <w:tc>
          <w:tcPr>
            <w:tcW w:w="519" w:type="dxa"/>
            <w:tcBorders>
              <w:top w:val="nil"/>
              <w:left w:val="single" w:sz="4" w:space="0" w:color="000000"/>
              <w:bottom w:val="nil"/>
              <w:right w:val="nil"/>
            </w:tcBorders>
          </w:tcPr>
          <w:p w14:paraId="18A446EC" w14:textId="77777777" w:rsidR="00997646" w:rsidRPr="00BC26EE" w:rsidRDefault="00997646">
            <w:pPr>
              <w:jc w:val="center"/>
              <w:rPr>
                <w:rFonts w:ascii="Arial" w:eastAsia="Arial" w:hAnsi="Arial" w:cs="Arial"/>
                <w:sz w:val="20"/>
                <w:szCs w:val="20"/>
              </w:rPr>
            </w:pPr>
          </w:p>
        </w:tc>
        <w:tc>
          <w:tcPr>
            <w:tcW w:w="2896" w:type="dxa"/>
            <w:tcBorders>
              <w:top w:val="single" w:sz="4" w:space="0" w:color="000000"/>
              <w:left w:val="nil"/>
              <w:bottom w:val="nil"/>
              <w:right w:val="nil"/>
            </w:tcBorders>
          </w:tcPr>
          <w:p w14:paraId="7141825B" w14:textId="532ED653" w:rsidR="00997646" w:rsidRPr="00BC26EE" w:rsidRDefault="00363BF8" w:rsidP="00BC26EE">
            <w:pPr>
              <w:rPr>
                <w:rFonts w:ascii="Arial" w:eastAsia="Arial" w:hAnsi="Arial" w:cs="Arial"/>
                <w:b/>
                <w:sz w:val="20"/>
                <w:szCs w:val="20"/>
              </w:rPr>
            </w:pPr>
            <w:r w:rsidRPr="00BC26EE">
              <w:rPr>
                <w:rFonts w:ascii="Arial" w:eastAsia="Arial" w:hAnsi="Arial" w:cs="Arial"/>
                <w:b/>
                <w:sz w:val="20"/>
                <w:szCs w:val="20"/>
              </w:rPr>
              <w:t>Indikator 1.7 Indeks Ketahanan Energi</w:t>
            </w:r>
          </w:p>
        </w:tc>
        <w:tc>
          <w:tcPr>
            <w:tcW w:w="900" w:type="dxa"/>
            <w:tcBorders>
              <w:top w:val="single" w:sz="4" w:space="0" w:color="000000"/>
              <w:left w:val="nil"/>
              <w:bottom w:val="nil"/>
              <w:right w:val="nil"/>
            </w:tcBorders>
          </w:tcPr>
          <w:p w14:paraId="7932C6DB" w14:textId="78CCADC8" w:rsidR="00997646" w:rsidRPr="00BC26EE" w:rsidRDefault="00363BF8">
            <w:pPr>
              <w:jc w:val="center"/>
              <w:rPr>
                <w:rFonts w:ascii="Arial" w:eastAsia="Arial" w:hAnsi="Arial" w:cs="Arial"/>
                <w:b/>
                <w:sz w:val="20"/>
                <w:szCs w:val="20"/>
              </w:rPr>
            </w:pPr>
            <w:r w:rsidRPr="00BC26EE">
              <w:rPr>
                <w:rFonts w:ascii="Arial" w:eastAsia="Arial" w:hAnsi="Arial" w:cs="Arial"/>
                <w:b/>
                <w:sz w:val="20"/>
                <w:szCs w:val="20"/>
              </w:rPr>
              <w:t>Indeks</w:t>
            </w:r>
          </w:p>
        </w:tc>
        <w:tc>
          <w:tcPr>
            <w:tcW w:w="1170" w:type="dxa"/>
            <w:tcBorders>
              <w:top w:val="single" w:sz="4" w:space="0" w:color="000000"/>
              <w:left w:val="nil"/>
              <w:bottom w:val="nil"/>
              <w:right w:val="nil"/>
            </w:tcBorders>
          </w:tcPr>
          <w:p w14:paraId="2C03ABAF" w14:textId="2A25BA67" w:rsidR="00997646" w:rsidRPr="00BC26EE" w:rsidRDefault="00363BF8">
            <w:pPr>
              <w:jc w:val="center"/>
              <w:rPr>
                <w:rFonts w:ascii="Arial" w:eastAsia="Arial" w:hAnsi="Arial" w:cs="Arial"/>
                <w:b/>
                <w:sz w:val="20"/>
                <w:szCs w:val="20"/>
              </w:rPr>
            </w:pPr>
            <w:r w:rsidRPr="00BC26EE">
              <w:rPr>
                <w:rFonts w:ascii="Arial" w:eastAsia="Arial" w:hAnsi="Arial" w:cs="Arial"/>
                <w:b/>
                <w:sz w:val="20"/>
                <w:szCs w:val="20"/>
              </w:rPr>
              <w:t>6,77</w:t>
            </w:r>
          </w:p>
        </w:tc>
        <w:tc>
          <w:tcPr>
            <w:tcW w:w="1170" w:type="dxa"/>
            <w:tcBorders>
              <w:top w:val="single" w:sz="4" w:space="0" w:color="000000"/>
              <w:left w:val="nil"/>
              <w:bottom w:val="nil"/>
              <w:right w:val="nil"/>
            </w:tcBorders>
          </w:tcPr>
          <w:p w14:paraId="23DE103F" w14:textId="611A679E" w:rsidR="00997646" w:rsidRPr="00BC26EE" w:rsidRDefault="00363BF8">
            <w:pPr>
              <w:jc w:val="center"/>
              <w:rPr>
                <w:rFonts w:ascii="Arial" w:eastAsia="Arial" w:hAnsi="Arial" w:cs="Arial"/>
                <w:b/>
                <w:sz w:val="20"/>
                <w:szCs w:val="20"/>
              </w:rPr>
            </w:pPr>
            <w:r w:rsidRPr="00BC26EE">
              <w:rPr>
                <w:rFonts w:ascii="Arial" w:eastAsia="Arial" w:hAnsi="Arial" w:cs="Arial"/>
                <w:b/>
                <w:sz w:val="20"/>
                <w:szCs w:val="20"/>
              </w:rPr>
              <w:t>6,77</w:t>
            </w:r>
          </w:p>
        </w:tc>
        <w:tc>
          <w:tcPr>
            <w:tcW w:w="1260" w:type="dxa"/>
            <w:tcBorders>
              <w:top w:val="single" w:sz="4" w:space="0" w:color="000000"/>
              <w:left w:val="nil"/>
              <w:bottom w:val="nil"/>
              <w:right w:val="nil"/>
            </w:tcBorders>
          </w:tcPr>
          <w:p w14:paraId="19221928" w14:textId="1A059593" w:rsidR="00997646" w:rsidRPr="00BC26EE" w:rsidRDefault="00D211C3">
            <w:pPr>
              <w:jc w:val="center"/>
              <w:rPr>
                <w:rFonts w:ascii="Arial" w:eastAsia="Arial" w:hAnsi="Arial" w:cs="Arial"/>
                <w:b/>
                <w:sz w:val="20"/>
                <w:szCs w:val="20"/>
              </w:rPr>
            </w:pPr>
            <w:r>
              <w:rPr>
                <w:rFonts w:ascii="Arial" w:eastAsia="Arial" w:hAnsi="Arial" w:cs="Arial"/>
                <w:b/>
                <w:sz w:val="20"/>
                <w:szCs w:val="20"/>
              </w:rPr>
              <w:t>6,64</w:t>
            </w:r>
            <w:r w:rsidR="005C030B">
              <w:rPr>
                <w:rFonts w:ascii="Arial" w:eastAsia="Arial" w:hAnsi="Arial" w:cs="Arial"/>
                <w:b/>
                <w:sz w:val="20"/>
                <w:szCs w:val="20"/>
              </w:rPr>
              <w:t>*</w:t>
            </w:r>
          </w:p>
        </w:tc>
        <w:tc>
          <w:tcPr>
            <w:tcW w:w="1080" w:type="dxa"/>
            <w:tcBorders>
              <w:top w:val="single" w:sz="4" w:space="0" w:color="000000"/>
              <w:left w:val="nil"/>
              <w:bottom w:val="nil"/>
              <w:right w:val="single" w:sz="4" w:space="0" w:color="000000"/>
            </w:tcBorders>
          </w:tcPr>
          <w:p w14:paraId="4C2BC5F5" w14:textId="575A38FD" w:rsidR="00997646" w:rsidRPr="00BC26EE" w:rsidRDefault="005C030B">
            <w:pPr>
              <w:jc w:val="center"/>
              <w:rPr>
                <w:rFonts w:ascii="Arial" w:eastAsia="Arial" w:hAnsi="Arial" w:cs="Arial"/>
                <w:b/>
                <w:bCs/>
                <w:sz w:val="20"/>
                <w:szCs w:val="20"/>
              </w:rPr>
            </w:pPr>
            <w:r>
              <w:rPr>
                <w:rFonts w:ascii="Arial" w:eastAsia="Arial" w:hAnsi="Arial" w:cs="Arial"/>
                <w:b/>
                <w:bCs/>
                <w:sz w:val="20"/>
                <w:szCs w:val="20"/>
              </w:rPr>
              <w:t>98,07</w:t>
            </w:r>
          </w:p>
        </w:tc>
      </w:tr>
      <w:tr w:rsidR="00997646" w:rsidRPr="00BC26EE" w14:paraId="3FA5DF2E" w14:textId="77777777" w:rsidTr="00BC26EE">
        <w:trPr>
          <w:trHeight w:val="157"/>
        </w:trPr>
        <w:tc>
          <w:tcPr>
            <w:tcW w:w="519" w:type="dxa"/>
            <w:tcBorders>
              <w:top w:val="nil"/>
              <w:left w:val="single" w:sz="4" w:space="0" w:color="000000"/>
              <w:bottom w:val="nil"/>
              <w:right w:val="nil"/>
            </w:tcBorders>
          </w:tcPr>
          <w:p w14:paraId="72C47CF9" w14:textId="77777777" w:rsidR="00997646" w:rsidRPr="00BC26EE" w:rsidRDefault="00997646">
            <w:pPr>
              <w:jc w:val="center"/>
              <w:rPr>
                <w:rFonts w:ascii="Arial" w:eastAsia="Arial" w:hAnsi="Arial" w:cs="Arial"/>
                <w:sz w:val="20"/>
                <w:szCs w:val="20"/>
              </w:rPr>
            </w:pPr>
          </w:p>
        </w:tc>
        <w:tc>
          <w:tcPr>
            <w:tcW w:w="2896" w:type="dxa"/>
            <w:tcBorders>
              <w:top w:val="single" w:sz="4" w:space="0" w:color="000000"/>
              <w:left w:val="nil"/>
              <w:bottom w:val="nil"/>
              <w:right w:val="nil"/>
            </w:tcBorders>
          </w:tcPr>
          <w:p w14:paraId="76FB4BCC" w14:textId="51F70266" w:rsidR="00997646" w:rsidRPr="00BC26EE" w:rsidRDefault="00363BF8" w:rsidP="00BC26EE">
            <w:pPr>
              <w:rPr>
                <w:rFonts w:ascii="Arial" w:eastAsia="Arial" w:hAnsi="Arial" w:cs="Arial"/>
                <w:b/>
                <w:sz w:val="20"/>
                <w:szCs w:val="20"/>
              </w:rPr>
            </w:pPr>
            <w:r w:rsidRPr="00BC26EE">
              <w:rPr>
                <w:rFonts w:ascii="Arial" w:eastAsia="Arial" w:hAnsi="Arial" w:cs="Arial"/>
                <w:b/>
                <w:sz w:val="20"/>
                <w:szCs w:val="20"/>
              </w:rPr>
              <w:t>Indikator 1.8 Indeks Daya Saing Digital di Tingkat Global</w:t>
            </w:r>
          </w:p>
        </w:tc>
        <w:tc>
          <w:tcPr>
            <w:tcW w:w="900" w:type="dxa"/>
            <w:tcBorders>
              <w:top w:val="single" w:sz="4" w:space="0" w:color="000000"/>
              <w:left w:val="nil"/>
              <w:bottom w:val="nil"/>
              <w:right w:val="nil"/>
            </w:tcBorders>
          </w:tcPr>
          <w:p w14:paraId="2197CE51" w14:textId="5C2552C8" w:rsidR="00997646" w:rsidRPr="00BC26EE" w:rsidRDefault="00363BF8">
            <w:pPr>
              <w:jc w:val="center"/>
              <w:rPr>
                <w:rFonts w:ascii="Arial" w:eastAsia="Arial" w:hAnsi="Arial" w:cs="Arial"/>
                <w:b/>
                <w:sz w:val="20"/>
                <w:szCs w:val="20"/>
              </w:rPr>
            </w:pPr>
            <w:r w:rsidRPr="00BC26EE">
              <w:rPr>
                <w:rFonts w:ascii="Arial" w:eastAsia="Arial" w:hAnsi="Arial" w:cs="Arial"/>
                <w:b/>
                <w:sz w:val="20"/>
                <w:szCs w:val="20"/>
              </w:rPr>
              <w:t>Indeks</w:t>
            </w:r>
          </w:p>
        </w:tc>
        <w:tc>
          <w:tcPr>
            <w:tcW w:w="1170" w:type="dxa"/>
            <w:tcBorders>
              <w:top w:val="single" w:sz="4" w:space="0" w:color="000000"/>
              <w:left w:val="nil"/>
              <w:bottom w:val="nil"/>
              <w:right w:val="nil"/>
            </w:tcBorders>
          </w:tcPr>
          <w:p w14:paraId="57D2C0FB" w14:textId="3AF1D316" w:rsidR="00997646" w:rsidRPr="00BC26EE" w:rsidRDefault="00363BF8">
            <w:pPr>
              <w:jc w:val="center"/>
              <w:rPr>
                <w:rFonts w:ascii="Arial" w:eastAsia="Arial" w:hAnsi="Arial" w:cs="Arial"/>
                <w:b/>
                <w:sz w:val="20"/>
                <w:szCs w:val="20"/>
              </w:rPr>
            </w:pPr>
            <w:r w:rsidRPr="00BC26EE">
              <w:rPr>
                <w:rFonts w:ascii="Arial" w:eastAsia="Arial" w:hAnsi="Arial" w:cs="Arial"/>
                <w:b/>
                <w:sz w:val="20"/>
                <w:szCs w:val="20"/>
              </w:rPr>
              <w:t>43</w:t>
            </w:r>
          </w:p>
        </w:tc>
        <w:tc>
          <w:tcPr>
            <w:tcW w:w="1170" w:type="dxa"/>
            <w:tcBorders>
              <w:top w:val="single" w:sz="4" w:space="0" w:color="000000"/>
              <w:left w:val="nil"/>
              <w:bottom w:val="nil"/>
              <w:right w:val="nil"/>
            </w:tcBorders>
          </w:tcPr>
          <w:p w14:paraId="4B4248EE" w14:textId="6A912B91" w:rsidR="00997646" w:rsidRPr="00BC26EE" w:rsidRDefault="00363BF8">
            <w:pPr>
              <w:jc w:val="center"/>
              <w:rPr>
                <w:rFonts w:ascii="Arial" w:eastAsia="Arial" w:hAnsi="Arial" w:cs="Arial"/>
                <w:b/>
                <w:sz w:val="20"/>
                <w:szCs w:val="20"/>
              </w:rPr>
            </w:pPr>
            <w:r w:rsidRPr="00BC26EE">
              <w:rPr>
                <w:rFonts w:ascii="Arial" w:eastAsia="Arial" w:hAnsi="Arial" w:cs="Arial"/>
                <w:b/>
                <w:sz w:val="20"/>
                <w:szCs w:val="20"/>
              </w:rPr>
              <w:t>43</w:t>
            </w:r>
          </w:p>
        </w:tc>
        <w:tc>
          <w:tcPr>
            <w:tcW w:w="1260" w:type="dxa"/>
            <w:tcBorders>
              <w:top w:val="single" w:sz="4" w:space="0" w:color="000000"/>
              <w:left w:val="nil"/>
              <w:bottom w:val="nil"/>
              <w:right w:val="nil"/>
            </w:tcBorders>
          </w:tcPr>
          <w:p w14:paraId="48F4B3F1" w14:textId="6347DD60" w:rsidR="00997646" w:rsidRPr="00BC26EE" w:rsidRDefault="00D211C3">
            <w:pPr>
              <w:jc w:val="center"/>
              <w:rPr>
                <w:rFonts w:ascii="Arial" w:eastAsia="Arial" w:hAnsi="Arial" w:cs="Arial"/>
                <w:b/>
                <w:sz w:val="20"/>
                <w:szCs w:val="20"/>
              </w:rPr>
            </w:pPr>
            <w:r>
              <w:rPr>
                <w:rFonts w:ascii="Arial" w:eastAsia="Arial" w:hAnsi="Arial" w:cs="Arial"/>
                <w:b/>
                <w:sz w:val="20"/>
                <w:szCs w:val="20"/>
              </w:rPr>
              <w:t>43</w:t>
            </w:r>
            <w:r w:rsidR="005C030B">
              <w:rPr>
                <w:rFonts w:ascii="Arial" w:eastAsia="Arial" w:hAnsi="Arial" w:cs="Arial"/>
                <w:b/>
                <w:sz w:val="20"/>
                <w:szCs w:val="20"/>
              </w:rPr>
              <w:t>*</w:t>
            </w:r>
          </w:p>
        </w:tc>
        <w:tc>
          <w:tcPr>
            <w:tcW w:w="1080" w:type="dxa"/>
            <w:tcBorders>
              <w:top w:val="single" w:sz="4" w:space="0" w:color="000000"/>
              <w:left w:val="nil"/>
              <w:bottom w:val="nil"/>
              <w:right w:val="single" w:sz="4" w:space="0" w:color="000000"/>
            </w:tcBorders>
          </w:tcPr>
          <w:p w14:paraId="6EA80A73" w14:textId="6D593F54" w:rsidR="00997646" w:rsidRPr="00BC26EE" w:rsidRDefault="005C030B">
            <w:pPr>
              <w:jc w:val="center"/>
              <w:rPr>
                <w:rFonts w:ascii="Arial" w:eastAsia="Arial" w:hAnsi="Arial" w:cs="Arial"/>
                <w:b/>
                <w:bCs/>
                <w:sz w:val="20"/>
                <w:szCs w:val="20"/>
              </w:rPr>
            </w:pPr>
            <w:r>
              <w:rPr>
                <w:rFonts w:ascii="Arial" w:eastAsia="Arial" w:hAnsi="Arial" w:cs="Arial"/>
                <w:b/>
                <w:bCs/>
                <w:sz w:val="20"/>
                <w:szCs w:val="20"/>
              </w:rPr>
              <w:t>100</w:t>
            </w:r>
          </w:p>
        </w:tc>
      </w:tr>
      <w:tr w:rsidR="006B05C1" w:rsidRPr="00BC26EE" w14:paraId="0B850E4E" w14:textId="77777777" w:rsidTr="00527DB6">
        <w:trPr>
          <w:trHeight w:val="70"/>
        </w:trPr>
        <w:tc>
          <w:tcPr>
            <w:tcW w:w="519" w:type="dxa"/>
            <w:tcBorders>
              <w:top w:val="single" w:sz="4" w:space="0" w:color="000000"/>
              <w:left w:val="single" w:sz="4" w:space="0" w:color="000000"/>
              <w:bottom w:val="single" w:sz="4" w:space="0" w:color="000000"/>
              <w:right w:val="single" w:sz="4" w:space="0" w:color="000000"/>
            </w:tcBorders>
            <w:shd w:val="clear" w:color="auto" w:fill="D9D9D9"/>
          </w:tcPr>
          <w:p w14:paraId="0000002F" w14:textId="77777777" w:rsidR="006B05C1" w:rsidRPr="00BC26EE" w:rsidRDefault="006B05C1">
            <w:pPr>
              <w:jc w:val="center"/>
              <w:rPr>
                <w:rFonts w:ascii="Arial" w:eastAsia="Arial" w:hAnsi="Arial" w:cs="Arial"/>
                <w:b/>
                <w:sz w:val="20"/>
                <w:szCs w:val="20"/>
              </w:rPr>
            </w:pPr>
            <w:r w:rsidRPr="00BC26EE">
              <w:rPr>
                <w:rFonts w:ascii="Arial" w:eastAsia="Arial" w:hAnsi="Arial" w:cs="Arial"/>
                <w:b/>
                <w:sz w:val="20"/>
                <w:szCs w:val="20"/>
              </w:rPr>
              <w:t>2</w:t>
            </w:r>
          </w:p>
        </w:tc>
        <w:tc>
          <w:tcPr>
            <w:tcW w:w="8476" w:type="dxa"/>
            <w:gridSpan w:val="6"/>
            <w:tcBorders>
              <w:top w:val="single" w:sz="4" w:space="0" w:color="000000"/>
              <w:left w:val="single" w:sz="4" w:space="0" w:color="000000"/>
              <w:bottom w:val="single" w:sz="4" w:space="0" w:color="000000"/>
              <w:right w:val="single" w:sz="4" w:space="0" w:color="000000"/>
            </w:tcBorders>
            <w:shd w:val="clear" w:color="auto" w:fill="D9D9D9"/>
          </w:tcPr>
          <w:p w14:paraId="00000030" w14:textId="0B1F398A" w:rsidR="006B05C1" w:rsidRPr="00BC26EE" w:rsidRDefault="006B05C1">
            <w:pPr>
              <w:rPr>
                <w:rFonts w:ascii="Arial" w:eastAsia="Arial" w:hAnsi="Arial" w:cs="Arial"/>
                <w:b/>
                <w:sz w:val="20"/>
                <w:szCs w:val="20"/>
              </w:rPr>
            </w:pPr>
            <w:r w:rsidRPr="00BC26EE">
              <w:rPr>
                <w:rFonts w:ascii="Arial" w:eastAsia="Arial" w:hAnsi="Arial" w:cs="Arial"/>
                <w:b/>
                <w:i/>
                <w:sz w:val="20"/>
                <w:szCs w:val="20"/>
              </w:rPr>
              <w:t>Sasaran Strategis 2. Ter</w:t>
            </w:r>
            <w:r w:rsidR="00B328A9" w:rsidRPr="00BC26EE">
              <w:rPr>
                <w:rFonts w:ascii="Arial" w:eastAsia="Arial" w:hAnsi="Arial" w:cs="Arial"/>
                <w:b/>
                <w:i/>
                <w:sz w:val="20"/>
                <w:szCs w:val="20"/>
              </w:rPr>
              <w:t>kendalinya Tingkat Inflasi Nasional Sesuai dengan Fundamental Ekonomi</w:t>
            </w:r>
            <w:r w:rsidRPr="00BC26EE">
              <w:rPr>
                <w:rFonts w:ascii="Arial" w:eastAsia="Arial" w:hAnsi="Arial" w:cs="Arial"/>
                <w:b/>
                <w:i/>
                <w:sz w:val="20"/>
                <w:szCs w:val="20"/>
              </w:rPr>
              <w:t xml:space="preserve"> </w:t>
            </w:r>
          </w:p>
        </w:tc>
      </w:tr>
      <w:tr w:rsidR="006B05C1" w:rsidRPr="00BC26EE" w14:paraId="0A828E58" w14:textId="77777777" w:rsidTr="00BC26EE">
        <w:trPr>
          <w:trHeight w:val="982"/>
        </w:trPr>
        <w:tc>
          <w:tcPr>
            <w:tcW w:w="519" w:type="dxa"/>
            <w:tcBorders>
              <w:top w:val="single" w:sz="4" w:space="0" w:color="000000"/>
              <w:left w:val="single" w:sz="4" w:space="0" w:color="000000"/>
              <w:bottom w:val="nil"/>
              <w:right w:val="nil"/>
            </w:tcBorders>
          </w:tcPr>
          <w:p w14:paraId="00000035" w14:textId="77777777" w:rsidR="006B05C1" w:rsidRPr="00BC26EE" w:rsidRDefault="006B05C1">
            <w:pPr>
              <w:jc w:val="center"/>
              <w:rPr>
                <w:rFonts w:ascii="Arial" w:eastAsia="Arial" w:hAnsi="Arial" w:cs="Arial"/>
                <w:sz w:val="20"/>
                <w:szCs w:val="20"/>
              </w:rPr>
            </w:pPr>
          </w:p>
        </w:tc>
        <w:tc>
          <w:tcPr>
            <w:tcW w:w="2896" w:type="dxa"/>
            <w:tcBorders>
              <w:top w:val="single" w:sz="4" w:space="0" w:color="000000"/>
              <w:left w:val="nil"/>
              <w:bottom w:val="nil"/>
              <w:right w:val="nil"/>
            </w:tcBorders>
          </w:tcPr>
          <w:p w14:paraId="00000036" w14:textId="47EF1496" w:rsidR="006B05C1" w:rsidRPr="00BC26EE" w:rsidRDefault="006B05C1">
            <w:pPr>
              <w:rPr>
                <w:rFonts w:ascii="Arial" w:eastAsia="Arial" w:hAnsi="Arial" w:cs="Arial"/>
                <w:b/>
                <w:sz w:val="20"/>
                <w:szCs w:val="20"/>
              </w:rPr>
            </w:pPr>
            <w:r w:rsidRPr="00BC26EE">
              <w:rPr>
                <w:rFonts w:ascii="Arial" w:eastAsia="Arial" w:hAnsi="Arial" w:cs="Arial"/>
                <w:b/>
                <w:sz w:val="20"/>
                <w:szCs w:val="20"/>
              </w:rPr>
              <w:t xml:space="preserve">Indikator 2.1 </w:t>
            </w:r>
            <w:r w:rsidR="00AF3AA9" w:rsidRPr="00BC26EE">
              <w:rPr>
                <w:rFonts w:ascii="Arial" w:eastAsia="Arial" w:hAnsi="Arial" w:cs="Arial"/>
                <w:b/>
                <w:sz w:val="20"/>
                <w:szCs w:val="20"/>
              </w:rPr>
              <w:t>Tingkat Inflasi</w:t>
            </w:r>
          </w:p>
          <w:p w14:paraId="00000037" w14:textId="77777777" w:rsidR="006B05C1" w:rsidRPr="00BC26EE" w:rsidRDefault="006B05C1">
            <w:pPr>
              <w:rPr>
                <w:rFonts w:ascii="Arial" w:eastAsia="Arial" w:hAnsi="Arial" w:cs="Arial"/>
                <w:sz w:val="20"/>
                <w:szCs w:val="20"/>
              </w:rPr>
            </w:pPr>
          </w:p>
        </w:tc>
        <w:tc>
          <w:tcPr>
            <w:tcW w:w="900" w:type="dxa"/>
            <w:tcBorders>
              <w:top w:val="single" w:sz="4" w:space="0" w:color="000000"/>
              <w:left w:val="nil"/>
              <w:bottom w:val="nil"/>
              <w:right w:val="nil"/>
            </w:tcBorders>
          </w:tcPr>
          <w:p w14:paraId="00000038" w14:textId="39F593D6" w:rsidR="006B05C1" w:rsidRPr="00BC26EE" w:rsidRDefault="00AF3AA9">
            <w:pPr>
              <w:jc w:val="center"/>
              <w:rPr>
                <w:rFonts w:ascii="Arial" w:eastAsia="Arial" w:hAnsi="Arial" w:cs="Arial"/>
                <w:b/>
                <w:sz w:val="20"/>
                <w:szCs w:val="20"/>
              </w:rPr>
            </w:pPr>
            <w:r w:rsidRPr="00BC26EE">
              <w:rPr>
                <w:rFonts w:ascii="Arial" w:eastAsia="Arial" w:hAnsi="Arial" w:cs="Arial"/>
                <w:b/>
                <w:sz w:val="20"/>
                <w:szCs w:val="20"/>
              </w:rPr>
              <w:t>Persentase</w:t>
            </w:r>
          </w:p>
        </w:tc>
        <w:tc>
          <w:tcPr>
            <w:tcW w:w="1170" w:type="dxa"/>
            <w:tcBorders>
              <w:top w:val="single" w:sz="4" w:space="0" w:color="000000"/>
              <w:left w:val="nil"/>
              <w:bottom w:val="nil"/>
              <w:right w:val="nil"/>
            </w:tcBorders>
          </w:tcPr>
          <w:p w14:paraId="00000039" w14:textId="1B27D119" w:rsidR="006B05C1" w:rsidRPr="00BC26EE" w:rsidRDefault="00AF3AA9" w:rsidP="00AF3AA9">
            <w:pPr>
              <w:jc w:val="center"/>
              <w:rPr>
                <w:rFonts w:ascii="Arial" w:eastAsia="Arial" w:hAnsi="Arial" w:cs="Arial"/>
                <w:b/>
                <w:sz w:val="20"/>
                <w:szCs w:val="20"/>
              </w:rPr>
            </w:pPr>
            <w:r w:rsidRPr="00BC26EE">
              <w:rPr>
                <w:rFonts w:ascii="Arial" w:eastAsia="Arial" w:hAnsi="Arial" w:cs="Arial"/>
                <w:b/>
                <w:sz w:val="20"/>
                <w:szCs w:val="20"/>
              </w:rPr>
              <w:t>(2,5 ± 1)%</w:t>
            </w:r>
          </w:p>
        </w:tc>
        <w:tc>
          <w:tcPr>
            <w:tcW w:w="1170" w:type="dxa"/>
            <w:tcBorders>
              <w:top w:val="single" w:sz="4" w:space="0" w:color="000000"/>
              <w:left w:val="nil"/>
              <w:bottom w:val="nil"/>
              <w:right w:val="nil"/>
            </w:tcBorders>
          </w:tcPr>
          <w:p w14:paraId="5151F333" w14:textId="67DFEF47" w:rsidR="006B05C1" w:rsidRPr="00BC26EE" w:rsidRDefault="00AF3AA9" w:rsidP="00AF3AA9">
            <w:pPr>
              <w:jc w:val="center"/>
              <w:rPr>
                <w:rFonts w:ascii="Arial" w:eastAsia="Arial" w:hAnsi="Arial" w:cs="Arial"/>
                <w:b/>
                <w:sz w:val="20"/>
                <w:szCs w:val="20"/>
              </w:rPr>
            </w:pPr>
            <w:r w:rsidRPr="00BC26EE">
              <w:rPr>
                <w:rFonts w:ascii="Arial" w:eastAsia="Arial" w:hAnsi="Arial" w:cs="Arial"/>
                <w:b/>
                <w:sz w:val="20"/>
                <w:szCs w:val="20"/>
              </w:rPr>
              <w:t>(2,5 ± 1)%</w:t>
            </w:r>
          </w:p>
        </w:tc>
        <w:tc>
          <w:tcPr>
            <w:tcW w:w="1260" w:type="dxa"/>
            <w:tcBorders>
              <w:top w:val="single" w:sz="4" w:space="0" w:color="000000"/>
              <w:left w:val="nil"/>
              <w:bottom w:val="nil"/>
              <w:right w:val="nil"/>
            </w:tcBorders>
          </w:tcPr>
          <w:p w14:paraId="0000003A" w14:textId="60FEA612" w:rsidR="006B05C1" w:rsidRPr="00BC26EE" w:rsidRDefault="00730705">
            <w:pPr>
              <w:jc w:val="center"/>
              <w:rPr>
                <w:rFonts w:ascii="Arial" w:eastAsia="Arial" w:hAnsi="Arial" w:cs="Arial"/>
                <w:b/>
                <w:sz w:val="20"/>
                <w:szCs w:val="20"/>
              </w:rPr>
            </w:pPr>
            <w:r>
              <w:rPr>
                <w:rFonts w:ascii="Arial" w:eastAsia="Arial" w:hAnsi="Arial" w:cs="Arial"/>
                <w:b/>
                <w:sz w:val="20"/>
                <w:szCs w:val="20"/>
              </w:rPr>
              <w:t>1,03%</w:t>
            </w:r>
          </w:p>
        </w:tc>
        <w:tc>
          <w:tcPr>
            <w:tcW w:w="1080" w:type="dxa"/>
            <w:tcBorders>
              <w:top w:val="single" w:sz="4" w:space="0" w:color="000000"/>
              <w:left w:val="nil"/>
              <w:bottom w:val="nil"/>
              <w:right w:val="single" w:sz="4" w:space="0" w:color="000000"/>
            </w:tcBorders>
          </w:tcPr>
          <w:p w14:paraId="0000003B" w14:textId="72C5930C" w:rsidR="006B05C1" w:rsidRPr="00BC26EE" w:rsidRDefault="005C030B">
            <w:pPr>
              <w:jc w:val="center"/>
              <w:rPr>
                <w:rFonts w:ascii="Arial" w:eastAsia="Arial" w:hAnsi="Arial" w:cs="Arial"/>
                <w:b/>
                <w:sz w:val="20"/>
                <w:szCs w:val="20"/>
              </w:rPr>
            </w:pPr>
            <w:r>
              <w:rPr>
                <w:rFonts w:ascii="Arial" w:eastAsia="Arial" w:hAnsi="Arial" w:cs="Arial"/>
                <w:b/>
                <w:sz w:val="20"/>
                <w:szCs w:val="20"/>
              </w:rPr>
              <w:t>100</w:t>
            </w:r>
          </w:p>
        </w:tc>
      </w:tr>
      <w:tr w:rsidR="006B05C1" w:rsidRPr="00BC26EE" w14:paraId="4D9B8ECC" w14:textId="77777777" w:rsidTr="00527DB6">
        <w:trPr>
          <w:trHeight w:val="70"/>
        </w:trPr>
        <w:tc>
          <w:tcPr>
            <w:tcW w:w="5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00003C" w14:textId="5360D3D3" w:rsidR="006B05C1" w:rsidRPr="00BC26EE" w:rsidRDefault="006B05C1">
            <w:pPr>
              <w:jc w:val="center"/>
              <w:rPr>
                <w:rFonts w:ascii="Arial" w:eastAsia="Arial" w:hAnsi="Arial" w:cs="Arial"/>
                <w:b/>
                <w:sz w:val="20"/>
                <w:szCs w:val="20"/>
              </w:rPr>
            </w:pPr>
            <w:r w:rsidRPr="00BC26EE">
              <w:rPr>
                <w:rFonts w:ascii="Arial" w:eastAsia="Arial" w:hAnsi="Arial" w:cs="Arial"/>
                <w:b/>
                <w:sz w:val="20"/>
                <w:szCs w:val="20"/>
              </w:rPr>
              <w:t>3</w:t>
            </w:r>
          </w:p>
        </w:tc>
        <w:tc>
          <w:tcPr>
            <w:tcW w:w="8476"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00003D" w14:textId="45EEC79A" w:rsidR="006B05C1" w:rsidRPr="00BC26EE" w:rsidRDefault="006B05C1" w:rsidP="003D71C3">
            <w:pPr>
              <w:rPr>
                <w:rFonts w:ascii="Arial" w:eastAsia="Arial" w:hAnsi="Arial" w:cs="Arial"/>
                <w:b/>
                <w:sz w:val="20"/>
                <w:szCs w:val="20"/>
              </w:rPr>
            </w:pPr>
            <w:r w:rsidRPr="00BC26EE">
              <w:rPr>
                <w:rFonts w:ascii="Arial" w:eastAsia="Arial" w:hAnsi="Arial" w:cs="Arial"/>
                <w:b/>
                <w:i/>
                <w:sz w:val="20"/>
                <w:szCs w:val="20"/>
              </w:rPr>
              <w:t>Sasaran Strategis 3. Terwujudnya Pe</w:t>
            </w:r>
            <w:r w:rsidR="00AF3AA9" w:rsidRPr="00BC26EE">
              <w:rPr>
                <w:rFonts w:ascii="Arial" w:eastAsia="Arial" w:hAnsi="Arial" w:cs="Arial"/>
                <w:b/>
                <w:i/>
                <w:sz w:val="20"/>
                <w:szCs w:val="20"/>
              </w:rPr>
              <w:t>nyediaan Lapangan Kerja Berkualitas dan Berkelanjutan</w:t>
            </w:r>
          </w:p>
        </w:tc>
      </w:tr>
      <w:tr w:rsidR="006B05C1" w:rsidRPr="00BC26EE" w14:paraId="63C2173A" w14:textId="77777777" w:rsidTr="00BC26EE">
        <w:trPr>
          <w:trHeight w:val="982"/>
        </w:trPr>
        <w:tc>
          <w:tcPr>
            <w:tcW w:w="519" w:type="dxa"/>
            <w:tcBorders>
              <w:top w:val="single" w:sz="4" w:space="0" w:color="000000"/>
              <w:left w:val="single" w:sz="4" w:space="0" w:color="000000"/>
              <w:bottom w:val="single" w:sz="4" w:space="0" w:color="000000"/>
              <w:right w:val="nil"/>
            </w:tcBorders>
          </w:tcPr>
          <w:p w14:paraId="00000042" w14:textId="77777777" w:rsidR="006B05C1" w:rsidRPr="00BC26EE" w:rsidRDefault="006B05C1">
            <w:pPr>
              <w:jc w:val="center"/>
              <w:rPr>
                <w:rFonts w:ascii="Arial" w:eastAsia="Arial" w:hAnsi="Arial" w:cs="Arial"/>
                <w:sz w:val="20"/>
                <w:szCs w:val="20"/>
              </w:rPr>
            </w:pPr>
          </w:p>
        </w:tc>
        <w:tc>
          <w:tcPr>
            <w:tcW w:w="2896" w:type="dxa"/>
            <w:tcBorders>
              <w:top w:val="single" w:sz="4" w:space="0" w:color="000000"/>
              <w:left w:val="nil"/>
              <w:bottom w:val="single" w:sz="4" w:space="0" w:color="000000"/>
              <w:right w:val="nil"/>
            </w:tcBorders>
          </w:tcPr>
          <w:p w14:paraId="206567D6" w14:textId="741967BA" w:rsidR="006B05C1" w:rsidRPr="00BC26EE" w:rsidRDefault="006B05C1">
            <w:pPr>
              <w:rPr>
                <w:rFonts w:ascii="Arial" w:eastAsia="Arial" w:hAnsi="Arial" w:cs="Arial"/>
                <w:b/>
                <w:sz w:val="20"/>
                <w:szCs w:val="20"/>
              </w:rPr>
            </w:pPr>
            <w:r w:rsidRPr="00BC26EE">
              <w:rPr>
                <w:rFonts w:ascii="Arial" w:eastAsia="Arial" w:hAnsi="Arial" w:cs="Arial"/>
                <w:b/>
                <w:sz w:val="20"/>
                <w:szCs w:val="20"/>
              </w:rPr>
              <w:t>Indik</w:t>
            </w:r>
            <w:r w:rsidR="00AF3AA9" w:rsidRPr="00BC26EE">
              <w:rPr>
                <w:rFonts w:ascii="Arial" w:eastAsia="Arial" w:hAnsi="Arial" w:cs="Arial"/>
                <w:b/>
                <w:sz w:val="20"/>
                <w:szCs w:val="20"/>
              </w:rPr>
              <w:t>ator 3.1 Proporsi Penciptaan Lapangan Kerja Formal</w:t>
            </w:r>
          </w:p>
          <w:p w14:paraId="00000044" w14:textId="77777777" w:rsidR="006B05C1" w:rsidRPr="00BC26EE" w:rsidRDefault="006B05C1">
            <w:pPr>
              <w:rPr>
                <w:rFonts w:ascii="Arial" w:eastAsia="Arial" w:hAnsi="Arial" w:cs="Arial"/>
                <w:sz w:val="20"/>
                <w:szCs w:val="20"/>
              </w:rPr>
            </w:pPr>
          </w:p>
        </w:tc>
        <w:tc>
          <w:tcPr>
            <w:tcW w:w="900" w:type="dxa"/>
            <w:tcBorders>
              <w:top w:val="single" w:sz="4" w:space="0" w:color="000000"/>
              <w:left w:val="nil"/>
              <w:bottom w:val="single" w:sz="4" w:space="0" w:color="000000"/>
              <w:right w:val="nil"/>
            </w:tcBorders>
          </w:tcPr>
          <w:p w14:paraId="00000045" w14:textId="7CDB1D00" w:rsidR="006B05C1" w:rsidRPr="00BC26EE" w:rsidRDefault="006B05C1">
            <w:pPr>
              <w:jc w:val="center"/>
              <w:rPr>
                <w:rFonts w:ascii="Arial" w:eastAsia="Arial" w:hAnsi="Arial" w:cs="Arial"/>
                <w:b/>
                <w:sz w:val="20"/>
                <w:szCs w:val="20"/>
              </w:rPr>
            </w:pPr>
            <w:r w:rsidRPr="00BC26EE">
              <w:rPr>
                <w:rFonts w:ascii="Arial" w:eastAsia="Arial" w:hAnsi="Arial" w:cs="Arial"/>
                <w:b/>
                <w:sz w:val="20"/>
                <w:szCs w:val="20"/>
              </w:rPr>
              <w:t>Persen</w:t>
            </w:r>
            <w:r w:rsidR="000B306C" w:rsidRPr="00BC26EE">
              <w:rPr>
                <w:rFonts w:ascii="Arial" w:eastAsia="Arial" w:hAnsi="Arial" w:cs="Arial"/>
                <w:b/>
                <w:sz w:val="20"/>
                <w:szCs w:val="20"/>
              </w:rPr>
              <w:t>tase</w:t>
            </w:r>
            <w:r w:rsidRPr="00BC26EE">
              <w:rPr>
                <w:rFonts w:ascii="Arial" w:eastAsia="Arial" w:hAnsi="Arial" w:cs="Arial"/>
                <w:b/>
                <w:sz w:val="20"/>
                <w:szCs w:val="20"/>
              </w:rPr>
              <w:t xml:space="preserve"> </w:t>
            </w:r>
          </w:p>
        </w:tc>
        <w:tc>
          <w:tcPr>
            <w:tcW w:w="1170" w:type="dxa"/>
            <w:tcBorders>
              <w:top w:val="single" w:sz="4" w:space="0" w:color="000000"/>
              <w:left w:val="nil"/>
              <w:bottom w:val="single" w:sz="4" w:space="0" w:color="000000"/>
              <w:right w:val="nil"/>
            </w:tcBorders>
          </w:tcPr>
          <w:p w14:paraId="00000046" w14:textId="4ACCEEAE" w:rsidR="006B05C1" w:rsidRPr="00BC26EE" w:rsidRDefault="000B306C" w:rsidP="005C41DF">
            <w:pPr>
              <w:jc w:val="center"/>
              <w:rPr>
                <w:rFonts w:ascii="Arial" w:eastAsia="Arial" w:hAnsi="Arial" w:cs="Arial"/>
                <w:b/>
                <w:sz w:val="20"/>
                <w:szCs w:val="20"/>
              </w:rPr>
            </w:pPr>
            <w:r w:rsidRPr="00BC26EE">
              <w:rPr>
                <w:rFonts w:ascii="Arial" w:eastAsia="Arial" w:hAnsi="Arial" w:cs="Arial"/>
                <w:b/>
                <w:sz w:val="20"/>
                <w:szCs w:val="20"/>
              </w:rPr>
              <w:t>35%</w:t>
            </w:r>
          </w:p>
        </w:tc>
        <w:tc>
          <w:tcPr>
            <w:tcW w:w="1170" w:type="dxa"/>
            <w:tcBorders>
              <w:top w:val="single" w:sz="4" w:space="0" w:color="000000"/>
              <w:left w:val="nil"/>
              <w:bottom w:val="single" w:sz="4" w:space="0" w:color="000000"/>
              <w:right w:val="nil"/>
            </w:tcBorders>
          </w:tcPr>
          <w:p w14:paraId="2D3EF702" w14:textId="55DE73D6" w:rsidR="006B05C1" w:rsidRPr="00BC26EE" w:rsidRDefault="000B306C">
            <w:pPr>
              <w:jc w:val="center"/>
              <w:rPr>
                <w:rFonts w:ascii="Arial" w:eastAsia="Arial" w:hAnsi="Arial" w:cs="Arial"/>
                <w:b/>
                <w:sz w:val="20"/>
                <w:szCs w:val="20"/>
              </w:rPr>
            </w:pPr>
            <w:r w:rsidRPr="00BC26EE">
              <w:rPr>
                <w:rFonts w:ascii="Arial" w:eastAsia="Arial" w:hAnsi="Arial" w:cs="Arial"/>
                <w:b/>
                <w:sz w:val="20"/>
                <w:szCs w:val="20"/>
              </w:rPr>
              <w:t>35%</w:t>
            </w:r>
          </w:p>
        </w:tc>
        <w:tc>
          <w:tcPr>
            <w:tcW w:w="1260" w:type="dxa"/>
            <w:tcBorders>
              <w:top w:val="single" w:sz="4" w:space="0" w:color="000000"/>
              <w:left w:val="nil"/>
              <w:bottom w:val="single" w:sz="4" w:space="0" w:color="000000"/>
              <w:right w:val="nil"/>
            </w:tcBorders>
          </w:tcPr>
          <w:p w14:paraId="00000047" w14:textId="5E694A7F" w:rsidR="006B05C1" w:rsidRPr="00BC26EE" w:rsidRDefault="00730705">
            <w:pPr>
              <w:jc w:val="center"/>
              <w:rPr>
                <w:rFonts w:ascii="Arial" w:eastAsia="Arial" w:hAnsi="Arial" w:cs="Arial"/>
                <w:b/>
                <w:sz w:val="20"/>
                <w:szCs w:val="20"/>
              </w:rPr>
            </w:pPr>
            <w:r>
              <w:rPr>
                <w:rFonts w:ascii="Arial" w:eastAsia="Arial" w:hAnsi="Arial" w:cs="Arial"/>
                <w:b/>
                <w:sz w:val="20"/>
                <w:szCs w:val="20"/>
              </w:rPr>
              <w:t>40,8%</w:t>
            </w:r>
          </w:p>
        </w:tc>
        <w:tc>
          <w:tcPr>
            <w:tcW w:w="1080" w:type="dxa"/>
            <w:tcBorders>
              <w:top w:val="single" w:sz="4" w:space="0" w:color="000000"/>
              <w:left w:val="nil"/>
              <w:bottom w:val="single" w:sz="4" w:space="0" w:color="000000"/>
              <w:right w:val="single" w:sz="4" w:space="0" w:color="000000"/>
            </w:tcBorders>
          </w:tcPr>
          <w:p w14:paraId="00000048" w14:textId="6605342D" w:rsidR="006B05C1" w:rsidRPr="00BC26EE" w:rsidRDefault="005C030B">
            <w:pPr>
              <w:jc w:val="center"/>
              <w:rPr>
                <w:rFonts w:ascii="Arial" w:eastAsia="Arial" w:hAnsi="Arial" w:cs="Arial"/>
                <w:b/>
                <w:sz w:val="20"/>
                <w:szCs w:val="20"/>
              </w:rPr>
            </w:pPr>
            <w:r>
              <w:rPr>
                <w:rFonts w:ascii="Arial" w:eastAsia="Arial" w:hAnsi="Arial" w:cs="Arial"/>
                <w:b/>
                <w:sz w:val="20"/>
                <w:szCs w:val="20"/>
              </w:rPr>
              <w:t>116</w:t>
            </w:r>
          </w:p>
        </w:tc>
      </w:tr>
      <w:tr w:rsidR="006B05C1" w:rsidRPr="00BC26EE" w14:paraId="5090CAE2" w14:textId="77777777" w:rsidTr="00BC26EE">
        <w:trPr>
          <w:trHeight w:val="982"/>
        </w:trPr>
        <w:tc>
          <w:tcPr>
            <w:tcW w:w="519" w:type="dxa"/>
            <w:tcBorders>
              <w:top w:val="single" w:sz="4" w:space="0" w:color="000000"/>
              <w:left w:val="single" w:sz="4" w:space="0" w:color="000000"/>
              <w:bottom w:val="single" w:sz="4" w:space="0" w:color="000000"/>
              <w:right w:val="nil"/>
            </w:tcBorders>
          </w:tcPr>
          <w:p w14:paraId="0C1460A0" w14:textId="6307DEE6" w:rsidR="006B05C1" w:rsidRPr="00BC26EE" w:rsidRDefault="006B05C1">
            <w:pPr>
              <w:jc w:val="center"/>
              <w:rPr>
                <w:rFonts w:ascii="Arial" w:eastAsia="Arial" w:hAnsi="Arial" w:cs="Arial"/>
                <w:sz w:val="20"/>
                <w:szCs w:val="20"/>
              </w:rPr>
            </w:pPr>
          </w:p>
        </w:tc>
        <w:tc>
          <w:tcPr>
            <w:tcW w:w="2896" w:type="dxa"/>
            <w:tcBorders>
              <w:top w:val="single" w:sz="4" w:space="0" w:color="000000"/>
              <w:left w:val="nil"/>
              <w:bottom w:val="single" w:sz="4" w:space="0" w:color="000000"/>
              <w:right w:val="nil"/>
            </w:tcBorders>
          </w:tcPr>
          <w:p w14:paraId="29188266" w14:textId="351EC9B4" w:rsidR="006B05C1" w:rsidRPr="00BC26EE" w:rsidRDefault="006B05C1" w:rsidP="003D71C3">
            <w:pPr>
              <w:rPr>
                <w:rFonts w:ascii="Arial" w:eastAsia="Arial" w:hAnsi="Arial" w:cs="Arial"/>
                <w:b/>
                <w:sz w:val="20"/>
                <w:szCs w:val="20"/>
              </w:rPr>
            </w:pPr>
            <w:r w:rsidRPr="00BC26EE">
              <w:rPr>
                <w:rFonts w:ascii="Arial" w:eastAsia="Arial" w:hAnsi="Arial" w:cs="Arial"/>
                <w:b/>
                <w:sz w:val="20"/>
                <w:szCs w:val="20"/>
              </w:rPr>
              <w:t xml:space="preserve">Indikator 3.2 </w:t>
            </w:r>
            <w:r w:rsidR="000B306C" w:rsidRPr="00BC26EE">
              <w:rPr>
                <w:rFonts w:ascii="Arial" w:eastAsia="Arial" w:hAnsi="Arial" w:cs="Arial"/>
                <w:b/>
                <w:sz w:val="20"/>
                <w:szCs w:val="20"/>
              </w:rPr>
              <w:t>Tingkat Pengangguran Terbuka</w:t>
            </w:r>
          </w:p>
          <w:p w14:paraId="04CB7FBE" w14:textId="77777777" w:rsidR="006B05C1" w:rsidRPr="00BC26EE" w:rsidRDefault="006B05C1">
            <w:pPr>
              <w:rPr>
                <w:rFonts w:ascii="Arial" w:eastAsia="Arial" w:hAnsi="Arial" w:cs="Arial"/>
                <w:b/>
                <w:sz w:val="20"/>
                <w:szCs w:val="20"/>
              </w:rPr>
            </w:pPr>
          </w:p>
        </w:tc>
        <w:tc>
          <w:tcPr>
            <w:tcW w:w="900" w:type="dxa"/>
            <w:tcBorders>
              <w:top w:val="single" w:sz="4" w:space="0" w:color="000000"/>
              <w:left w:val="nil"/>
              <w:bottom w:val="single" w:sz="4" w:space="0" w:color="000000"/>
              <w:right w:val="nil"/>
            </w:tcBorders>
          </w:tcPr>
          <w:p w14:paraId="0DF0568C" w14:textId="09CD794C" w:rsidR="006B05C1" w:rsidRPr="00BC26EE" w:rsidRDefault="006B05C1">
            <w:pPr>
              <w:jc w:val="center"/>
              <w:rPr>
                <w:rFonts w:ascii="Arial" w:eastAsia="Arial" w:hAnsi="Arial" w:cs="Arial"/>
                <w:b/>
                <w:sz w:val="20"/>
                <w:szCs w:val="20"/>
              </w:rPr>
            </w:pPr>
            <w:r w:rsidRPr="00BC26EE">
              <w:rPr>
                <w:rFonts w:ascii="Arial" w:eastAsia="Arial" w:hAnsi="Arial" w:cs="Arial"/>
                <w:b/>
                <w:sz w:val="20"/>
                <w:szCs w:val="20"/>
              </w:rPr>
              <w:t>Persen</w:t>
            </w:r>
          </w:p>
        </w:tc>
        <w:tc>
          <w:tcPr>
            <w:tcW w:w="1170" w:type="dxa"/>
            <w:tcBorders>
              <w:top w:val="single" w:sz="4" w:space="0" w:color="000000"/>
              <w:left w:val="nil"/>
              <w:bottom w:val="single" w:sz="4" w:space="0" w:color="000000"/>
              <w:right w:val="nil"/>
            </w:tcBorders>
          </w:tcPr>
          <w:p w14:paraId="5834E704" w14:textId="5815AF36" w:rsidR="006B05C1" w:rsidRPr="00BC26EE" w:rsidRDefault="000B306C">
            <w:pPr>
              <w:jc w:val="center"/>
              <w:rPr>
                <w:rFonts w:ascii="Arial" w:eastAsia="Arial" w:hAnsi="Arial" w:cs="Arial"/>
                <w:b/>
                <w:sz w:val="20"/>
                <w:szCs w:val="20"/>
              </w:rPr>
            </w:pPr>
            <w:r w:rsidRPr="00BC26EE">
              <w:rPr>
                <w:rFonts w:ascii="Arial" w:eastAsia="Arial" w:hAnsi="Arial" w:cs="Arial"/>
                <w:b/>
                <w:sz w:val="20"/>
                <w:szCs w:val="20"/>
              </w:rPr>
              <w:t>4,5% - 5%</w:t>
            </w:r>
          </w:p>
        </w:tc>
        <w:tc>
          <w:tcPr>
            <w:tcW w:w="1170" w:type="dxa"/>
            <w:tcBorders>
              <w:top w:val="single" w:sz="4" w:space="0" w:color="000000"/>
              <w:left w:val="nil"/>
              <w:bottom w:val="single" w:sz="4" w:space="0" w:color="000000"/>
              <w:right w:val="nil"/>
            </w:tcBorders>
          </w:tcPr>
          <w:p w14:paraId="2D8F1267" w14:textId="4C7F4E3B" w:rsidR="006B05C1" w:rsidRPr="00BC26EE" w:rsidRDefault="000B306C">
            <w:pPr>
              <w:jc w:val="center"/>
              <w:rPr>
                <w:rFonts w:ascii="Arial" w:eastAsia="Arial" w:hAnsi="Arial" w:cs="Arial"/>
                <w:b/>
                <w:sz w:val="20"/>
                <w:szCs w:val="20"/>
              </w:rPr>
            </w:pPr>
            <w:r w:rsidRPr="00BC26EE">
              <w:rPr>
                <w:rFonts w:ascii="Arial" w:eastAsia="Arial" w:hAnsi="Arial" w:cs="Arial"/>
                <w:b/>
                <w:sz w:val="20"/>
                <w:szCs w:val="20"/>
              </w:rPr>
              <w:t>4,5% - 5%</w:t>
            </w:r>
          </w:p>
        </w:tc>
        <w:tc>
          <w:tcPr>
            <w:tcW w:w="1260" w:type="dxa"/>
            <w:tcBorders>
              <w:top w:val="single" w:sz="4" w:space="0" w:color="000000"/>
              <w:left w:val="nil"/>
              <w:bottom w:val="single" w:sz="4" w:space="0" w:color="000000"/>
              <w:right w:val="nil"/>
            </w:tcBorders>
          </w:tcPr>
          <w:p w14:paraId="008F5A1A" w14:textId="085BC2C8" w:rsidR="006B05C1" w:rsidRPr="00BC26EE" w:rsidRDefault="00730705">
            <w:pPr>
              <w:jc w:val="center"/>
              <w:rPr>
                <w:rFonts w:ascii="Arial" w:eastAsia="Arial" w:hAnsi="Arial" w:cs="Arial"/>
                <w:b/>
                <w:sz w:val="20"/>
                <w:szCs w:val="20"/>
              </w:rPr>
            </w:pPr>
            <w:r>
              <w:rPr>
                <w:rFonts w:ascii="Arial" w:eastAsia="Arial" w:hAnsi="Arial" w:cs="Arial"/>
                <w:b/>
                <w:sz w:val="20"/>
                <w:szCs w:val="20"/>
              </w:rPr>
              <w:t>4,76%</w:t>
            </w:r>
          </w:p>
        </w:tc>
        <w:tc>
          <w:tcPr>
            <w:tcW w:w="1080" w:type="dxa"/>
            <w:tcBorders>
              <w:top w:val="single" w:sz="4" w:space="0" w:color="000000"/>
              <w:left w:val="nil"/>
              <w:bottom w:val="single" w:sz="4" w:space="0" w:color="000000"/>
              <w:right w:val="single" w:sz="4" w:space="0" w:color="000000"/>
            </w:tcBorders>
          </w:tcPr>
          <w:p w14:paraId="16803C2A" w14:textId="1AFA1A6B" w:rsidR="006B05C1" w:rsidRPr="00BC26EE" w:rsidRDefault="005C030B">
            <w:pPr>
              <w:jc w:val="center"/>
              <w:rPr>
                <w:rFonts w:ascii="Arial" w:eastAsia="Arial" w:hAnsi="Arial" w:cs="Arial"/>
                <w:b/>
                <w:sz w:val="20"/>
                <w:szCs w:val="20"/>
              </w:rPr>
            </w:pPr>
            <w:r>
              <w:rPr>
                <w:rFonts w:ascii="Arial" w:eastAsia="Arial" w:hAnsi="Arial" w:cs="Arial"/>
                <w:b/>
                <w:sz w:val="20"/>
                <w:szCs w:val="20"/>
              </w:rPr>
              <w:t>100</w:t>
            </w:r>
          </w:p>
        </w:tc>
      </w:tr>
      <w:tr w:rsidR="006B05C1" w:rsidRPr="00BC26EE" w14:paraId="7B79D3C8" w14:textId="77777777" w:rsidTr="00BC26EE">
        <w:trPr>
          <w:trHeight w:val="487"/>
        </w:trPr>
        <w:tc>
          <w:tcPr>
            <w:tcW w:w="519"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54DCA023" w14:textId="7343ADE4" w:rsidR="006B05C1" w:rsidRPr="00BC26EE" w:rsidRDefault="006B05C1">
            <w:pPr>
              <w:jc w:val="center"/>
              <w:rPr>
                <w:rFonts w:ascii="Arial" w:eastAsia="Arial" w:hAnsi="Arial" w:cs="Arial"/>
                <w:b/>
                <w:sz w:val="20"/>
                <w:szCs w:val="20"/>
              </w:rPr>
            </w:pPr>
            <w:r w:rsidRPr="00BC26EE">
              <w:rPr>
                <w:rFonts w:ascii="Arial" w:eastAsia="Arial" w:hAnsi="Arial" w:cs="Arial"/>
                <w:b/>
                <w:sz w:val="20"/>
                <w:szCs w:val="20"/>
              </w:rPr>
              <w:t>4</w:t>
            </w:r>
          </w:p>
        </w:tc>
        <w:tc>
          <w:tcPr>
            <w:tcW w:w="8476" w:type="dxa"/>
            <w:gridSpan w:val="6"/>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637786C3" w14:textId="21900F5D" w:rsidR="006B05C1" w:rsidRPr="00BC26EE" w:rsidRDefault="006B05C1" w:rsidP="000D357D">
            <w:pPr>
              <w:rPr>
                <w:rFonts w:ascii="Arial" w:eastAsia="Arial" w:hAnsi="Arial" w:cs="Arial"/>
                <w:b/>
                <w:i/>
                <w:sz w:val="20"/>
                <w:szCs w:val="20"/>
              </w:rPr>
            </w:pPr>
            <w:r w:rsidRPr="00BC26EE">
              <w:rPr>
                <w:rFonts w:ascii="Arial" w:eastAsia="Arial" w:hAnsi="Arial" w:cs="Arial"/>
                <w:b/>
                <w:i/>
                <w:sz w:val="20"/>
                <w:szCs w:val="20"/>
              </w:rPr>
              <w:t xml:space="preserve">Sasaran Strategis 4. Terwujudnya </w:t>
            </w:r>
            <w:r w:rsidR="000B306C" w:rsidRPr="00BC26EE">
              <w:rPr>
                <w:rFonts w:ascii="Arial" w:eastAsia="Arial" w:hAnsi="Arial" w:cs="Arial"/>
                <w:b/>
                <w:i/>
                <w:sz w:val="20"/>
                <w:szCs w:val="20"/>
              </w:rPr>
              <w:t>Kebijakan Perekonomian yang Berkualitas</w:t>
            </w:r>
          </w:p>
        </w:tc>
      </w:tr>
      <w:tr w:rsidR="006B05C1" w:rsidRPr="00BC26EE" w14:paraId="05C619F1" w14:textId="77777777" w:rsidTr="00BC26EE">
        <w:trPr>
          <w:trHeight w:val="982"/>
        </w:trPr>
        <w:tc>
          <w:tcPr>
            <w:tcW w:w="519" w:type="dxa"/>
            <w:tcBorders>
              <w:top w:val="single" w:sz="4" w:space="0" w:color="000000"/>
              <w:left w:val="single" w:sz="4" w:space="0" w:color="000000"/>
              <w:bottom w:val="single" w:sz="4" w:space="0" w:color="000000"/>
              <w:right w:val="nil"/>
            </w:tcBorders>
          </w:tcPr>
          <w:p w14:paraId="4F662FFA" w14:textId="77777777" w:rsidR="006B05C1" w:rsidRPr="00BC26EE" w:rsidRDefault="006B05C1">
            <w:pPr>
              <w:jc w:val="center"/>
              <w:rPr>
                <w:rFonts w:ascii="Arial" w:eastAsia="Arial" w:hAnsi="Arial" w:cs="Arial"/>
                <w:sz w:val="20"/>
                <w:szCs w:val="20"/>
              </w:rPr>
            </w:pPr>
          </w:p>
        </w:tc>
        <w:tc>
          <w:tcPr>
            <w:tcW w:w="2896" w:type="dxa"/>
            <w:tcBorders>
              <w:top w:val="single" w:sz="4" w:space="0" w:color="000000"/>
              <w:left w:val="nil"/>
              <w:bottom w:val="single" w:sz="4" w:space="0" w:color="000000"/>
              <w:right w:val="nil"/>
            </w:tcBorders>
          </w:tcPr>
          <w:p w14:paraId="1E4B6875" w14:textId="2EAA2D91" w:rsidR="006B05C1" w:rsidRPr="00BC26EE" w:rsidRDefault="006B05C1" w:rsidP="003D71C3">
            <w:pPr>
              <w:rPr>
                <w:rFonts w:ascii="Arial" w:eastAsia="Arial" w:hAnsi="Arial" w:cs="Arial"/>
                <w:b/>
                <w:sz w:val="20"/>
                <w:szCs w:val="20"/>
              </w:rPr>
            </w:pPr>
            <w:r w:rsidRPr="00BC26EE">
              <w:rPr>
                <w:rFonts w:ascii="Arial" w:eastAsia="Arial" w:hAnsi="Arial" w:cs="Arial"/>
                <w:b/>
                <w:sz w:val="20"/>
                <w:szCs w:val="20"/>
              </w:rPr>
              <w:t>Indikator 4.1 I</w:t>
            </w:r>
            <w:r w:rsidR="000B306C" w:rsidRPr="00BC26EE">
              <w:rPr>
                <w:rFonts w:ascii="Arial" w:eastAsia="Arial" w:hAnsi="Arial" w:cs="Arial"/>
                <w:b/>
                <w:sz w:val="20"/>
                <w:szCs w:val="20"/>
              </w:rPr>
              <w:t>ndeks Efektivitas Sinkronisasi, Koordinasi, dan Pengendalian Kebijakan Perekonomian</w:t>
            </w:r>
            <w:r w:rsidRPr="00BC26EE">
              <w:rPr>
                <w:rFonts w:ascii="Arial" w:eastAsia="Arial" w:hAnsi="Arial" w:cs="Arial"/>
                <w:b/>
                <w:sz w:val="20"/>
                <w:szCs w:val="20"/>
              </w:rPr>
              <w:t xml:space="preserve"> </w:t>
            </w:r>
          </w:p>
        </w:tc>
        <w:tc>
          <w:tcPr>
            <w:tcW w:w="900" w:type="dxa"/>
            <w:tcBorders>
              <w:top w:val="single" w:sz="4" w:space="0" w:color="000000"/>
              <w:left w:val="nil"/>
              <w:bottom w:val="single" w:sz="4" w:space="0" w:color="000000"/>
              <w:right w:val="nil"/>
            </w:tcBorders>
          </w:tcPr>
          <w:p w14:paraId="4DF313CA" w14:textId="24810222" w:rsidR="006B05C1" w:rsidRPr="00BC26EE" w:rsidRDefault="006B05C1">
            <w:pPr>
              <w:jc w:val="center"/>
              <w:rPr>
                <w:rFonts w:ascii="Arial" w:eastAsia="Arial" w:hAnsi="Arial" w:cs="Arial"/>
                <w:b/>
                <w:sz w:val="20"/>
                <w:szCs w:val="20"/>
              </w:rPr>
            </w:pPr>
            <w:r w:rsidRPr="00BC26EE">
              <w:rPr>
                <w:rFonts w:ascii="Arial" w:eastAsia="Arial" w:hAnsi="Arial" w:cs="Arial"/>
                <w:b/>
                <w:sz w:val="20"/>
                <w:szCs w:val="20"/>
              </w:rPr>
              <w:t>Indeks</w:t>
            </w:r>
          </w:p>
        </w:tc>
        <w:tc>
          <w:tcPr>
            <w:tcW w:w="1170" w:type="dxa"/>
            <w:tcBorders>
              <w:top w:val="single" w:sz="4" w:space="0" w:color="000000"/>
              <w:left w:val="nil"/>
              <w:bottom w:val="single" w:sz="4" w:space="0" w:color="000000"/>
              <w:right w:val="nil"/>
            </w:tcBorders>
          </w:tcPr>
          <w:p w14:paraId="014B0A92" w14:textId="1B0AED86" w:rsidR="006B05C1" w:rsidRPr="00BC26EE" w:rsidRDefault="006B05C1">
            <w:pPr>
              <w:jc w:val="center"/>
              <w:rPr>
                <w:rFonts w:ascii="Arial" w:eastAsia="Arial" w:hAnsi="Arial" w:cs="Arial"/>
                <w:b/>
                <w:sz w:val="20"/>
                <w:szCs w:val="20"/>
              </w:rPr>
            </w:pPr>
            <w:r w:rsidRPr="00BC26EE">
              <w:rPr>
                <w:rFonts w:ascii="Arial" w:eastAsia="Arial" w:hAnsi="Arial" w:cs="Arial"/>
                <w:b/>
                <w:sz w:val="20"/>
                <w:szCs w:val="20"/>
              </w:rPr>
              <w:t>3 dari 4</w:t>
            </w:r>
            <w:r w:rsidR="000B306C" w:rsidRPr="00BC26EE">
              <w:rPr>
                <w:rFonts w:ascii="Arial" w:eastAsia="Arial" w:hAnsi="Arial" w:cs="Arial"/>
                <w:b/>
                <w:sz w:val="20"/>
                <w:szCs w:val="20"/>
              </w:rPr>
              <w:t xml:space="preserve"> (Baik)</w:t>
            </w:r>
          </w:p>
        </w:tc>
        <w:tc>
          <w:tcPr>
            <w:tcW w:w="1170" w:type="dxa"/>
            <w:tcBorders>
              <w:top w:val="single" w:sz="4" w:space="0" w:color="000000"/>
              <w:left w:val="nil"/>
              <w:bottom w:val="single" w:sz="4" w:space="0" w:color="000000"/>
              <w:right w:val="nil"/>
            </w:tcBorders>
          </w:tcPr>
          <w:p w14:paraId="1DEBA273" w14:textId="71A74C77" w:rsidR="006B05C1" w:rsidRPr="00BC26EE" w:rsidRDefault="00AC430D">
            <w:pPr>
              <w:jc w:val="center"/>
              <w:rPr>
                <w:rFonts w:ascii="Arial" w:eastAsia="Arial" w:hAnsi="Arial" w:cs="Arial"/>
                <w:b/>
                <w:sz w:val="20"/>
                <w:szCs w:val="20"/>
              </w:rPr>
            </w:pPr>
            <w:r>
              <w:rPr>
                <w:rFonts w:ascii="Arial" w:eastAsia="Arial" w:hAnsi="Arial" w:cs="Arial"/>
                <w:b/>
                <w:sz w:val="20"/>
                <w:szCs w:val="20"/>
              </w:rPr>
              <w:t>1</w:t>
            </w:r>
            <w:r w:rsidR="00E6067F" w:rsidRPr="00BC26EE">
              <w:rPr>
                <w:rFonts w:ascii="Arial" w:eastAsia="Arial" w:hAnsi="Arial" w:cs="Arial"/>
                <w:b/>
                <w:sz w:val="20"/>
                <w:szCs w:val="20"/>
              </w:rPr>
              <w:t xml:space="preserve"> dari 4</w:t>
            </w:r>
            <w:r w:rsidR="000B306C" w:rsidRPr="00BC26EE">
              <w:rPr>
                <w:rFonts w:ascii="Arial" w:eastAsia="Arial" w:hAnsi="Arial" w:cs="Arial"/>
                <w:b/>
                <w:sz w:val="20"/>
                <w:szCs w:val="20"/>
              </w:rPr>
              <w:t xml:space="preserve"> (Baik)</w:t>
            </w:r>
          </w:p>
        </w:tc>
        <w:tc>
          <w:tcPr>
            <w:tcW w:w="1260" w:type="dxa"/>
            <w:tcBorders>
              <w:top w:val="single" w:sz="4" w:space="0" w:color="000000"/>
              <w:left w:val="nil"/>
              <w:bottom w:val="single" w:sz="4" w:space="0" w:color="000000"/>
              <w:right w:val="nil"/>
            </w:tcBorders>
          </w:tcPr>
          <w:p w14:paraId="36E142E1" w14:textId="6192D869" w:rsidR="006B05C1" w:rsidRPr="00BC26EE" w:rsidRDefault="000F5CAE">
            <w:pPr>
              <w:jc w:val="center"/>
              <w:rPr>
                <w:rFonts w:ascii="Arial" w:eastAsia="Arial" w:hAnsi="Arial" w:cs="Arial"/>
                <w:b/>
                <w:sz w:val="20"/>
                <w:szCs w:val="20"/>
              </w:rPr>
            </w:pPr>
            <w:r>
              <w:rPr>
                <w:rFonts w:ascii="Arial" w:eastAsia="Arial" w:hAnsi="Arial" w:cs="Arial"/>
                <w:b/>
                <w:sz w:val="20"/>
                <w:szCs w:val="20"/>
              </w:rPr>
              <w:t>1</w:t>
            </w:r>
          </w:p>
        </w:tc>
        <w:tc>
          <w:tcPr>
            <w:tcW w:w="1080" w:type="dxa"/>
            <w:tcBorders>
              <w:top w:val="single" w:sz="4" w:space="0" w:color="000000"/>
              <w:left w:val="nil"/>
              <w:bottom w:val="single" w:sz="4" w:space="0" w:color="000000"/>
              <w:right w:val="single" w:sz="4" w:space="0" w:color="000000"/>
            </w:tcBorders>
          </w:tcPr>
          <w:p w14:paraId="7ACF8249" w14:textId="0358626E" w:rsidR="006B05C1" w:rsidRPr="00BC26EE" w:rsidRDefault="00AC430D">
            <w:pPr>
              <w:jc w:val="center"/>
              <w:rPr>
                <w:rFonts w:ascii="Arial" w:eastAsia="Arial" w:hAnsi="Arial" w:cs="Arial"/>
                <w:b/>
                <w:sz w:val="20"/>
                <w:szCs w:val="20"/>
              </w:rPr>
            </w:pPr>
            <w:r>
              <w:rPr>
                <w:rFonts w:ascii="Arial" w:eastAsia="Arial" w:hAnsi="Arial" w:cs="Arial"/>
                <w:b/>
                <w:sz w:val="20"/>
                <w:szCs w:val="20"/>
              </w:rPr>
              <w:t>1</w:t>
            </w:r>
            <w:r w:rsidR="000F5CAE">
              <w:rPr>
                <w:rFonts w:ascii="Arial" w:eastAsia="Arial" w:hAnsi="Arial" w:cs="Arial"/>
                <w:b/>
                <w:sz w:val="20"/>
                <w:szCs w:val="20"/>
              </w:rPr>
              <w:t>00</w:t>
            </w:r>
          </w:p>
        </w:tc>
      </w:tr>
      <w:tr w:rsidR="000B306C" w:rsidRPr="00BC26EE" w14:paraId="6F5DEABF" w14:textId="77777777" w:rsidTr="00BC26EE">
        <w:trPr>
          <w:trHeight w:val="458"/>
        </w:trPr>
        <w:tc>
          <w:tcPr>
            <w:tcW w:w="519" w:type="dxa"/>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14:paraId="1AD60382" w14:textId="7E8C4771" w:rsidR="000B306C" w:rsidRPr="00BC26EE" w:rsidRDefault="000B306C" w:rsidP="000B306C">
            <w:pPr>
              <w:jc w:val="center"/>
              <w:rPr>
                <w:rFonts w:ascii="Arial" w:eastAsia="Arial" w:hAnsi="Arial" w:cs="Arial"/>
                <w:sz w:val="20"/>
                <w:szCs w:val="20"/>
              </w:rPr>
            </w:pPr>
            <w:r w:rsidRPr="00BC26EE">
              <w:rPr>
                <w:rFonts w:ascii="Arial" w:eastAsia="Arial" w:hAnsi="Arial" w:cs="Arial"/>
                <w:b/>
                <w:sz w:val="20"/>
                <w:szCs w:val="20"/>
              </w:rPr>
              <w:t>5</w:t>
            </w:r>
          </w:p>
        </w:tc>
        <w:tc>
          <w:tcPr>
            <w:tcW w:w="8476" w:type="dxa"/>
            <w:gridSpan w:val="6"/>
            <w:tcBorders>
              <w:top w:val="single" w:sz="4" w:space="0" w:color="000000"/>
              <w:left w:val="single" w:sz="4" w:space="0" w:color="auto"/>
              <w:bottom w:val="single" w:sz="4" w:space="0" w:color="000000"/>
              <w:right w:val="single" w:sz="4" w:space="0" w:color="000000"/>
            </w:tcBorders>
            <w:shd w:val="clear" w:color="auto" w:fill="BFBFBF" w:themeFill="background1" w:themeFillShade="BF"/>
          </w:tcPr>
          <w:p w14:paraId="1AA96394" w14:textId="57D0D74E" w:rsidR="000B306C" w:rsidRPr="00BC26EE" w:rsidDel="000B306C" w:rsidRDefault="000B306C" w:rsidP="00BC26EE">
            <w:pPr>
              <w:rPr>
                <w:rFonts w:ascii="Arial" w:eastAsia="Arial" w:hAnsi="Arial" w:cs="Arial"/>
                <w:b/>
                <w:i/>
                <w:sz w:val="20"/>
                <w:szCs w:val="20"/>
              </w:rPr>
            </w:pPr>
            <w:r w:rsidRPr="00BC26EE">
              <w:rPr>
                <w:rFonts w:ascii="Arial" w:eastAsia="Arial" w:hAnsi="Arial" w:cs="Arial"/>
                <w:b/>
                <w:i/>
                <w:sz w:val="20"/>
                <w:szCs w:val="20"/>
              </w:rPr>
              <w:t xml:space="preserve">Sasaran Strategis </w:t>
            </w:r>
            <w:r w:rsidR="00294D76" w:rsidRPr="00BC26EE">
              <w:rPr>
                <w:rFonts w:ascii="Arial" w:eastAsia="Arial" w:hAnsi="Arial" w:cs="Arial"/>
                <w:b/>
                <w:i/>
                <w:sz w:val="20"/>
                <w:szCs w:val="20"/>
              </w:rPr>
              <w:t>5</w:t>
            </w:r>
            <w:r w:rsidRPr="00BC26EE">
              <w:rPr>
                <w:rFonts w:ascii="Arial" w:eastAsia="Arial" w:hAnsi="Arial" w:cs="Arial"/>
                <w:b/>
                <w:i/>
                <w:sz w:val="20"/>
                <w:szCs w:val="20"/>
              </w:rPr>
              <w:t>. Terwujudnya Penyediaan Lapangan Kerja Berkualitas dan Berkelanjutan</w:t>
            </w:r>
          </w:p>
        </w:tc>
      </w:tr>
      <w:tr w:rsidR="000B306C" w:rsidRPr="00BC26EE" w14:paraId="57B6F089" w14:textId="77777777" w:rsidTr="00BC26EE">
        <w:trPr>
          <w:trHeight w:val="982"/>
        </w:trPr>
        <w:tc>
          <w:tcPr>
            <w:tcW w:w="519" w:type="dxa"/>
            <w:tcBorders>
              <w:top w:val="single" w:sz="4" w:space="0" w:color="000000"/>
              <w:left w:val="single" w:sz="4" w:space="0" w:color="000000"/>
              <w:bottom w:val="single" w:sz="4" w:space="0" w:color="000000"/>
              <w:right w:val="nil"/>
            </w:tcBorders>
          </w:tcPr>
          <w:p w14:paraId="01039442" w14:textId="77777777" w:rsidR="000B306C" w:rsidRPr="00BC26EE" w:rsidRDefault="000B306C" w:rsidP="000B306C">
            <w:pPr>
              <w:jc w:val="center"/>
              <w:rPr>
                <w:rFonts w:ascii="Arial" w:eastAsia="Arial" w:hAnsi="Arial" w:cs="Arial"/>
                <w:sz w:val="20"/>
                <w:szCs w:val="20"/>
              </w:rPr>
            </w:pPr>
          </w:p>
        </w:tc>
        <w:tc>
          <w:tcPr>
            <w:tcW w:w="2896" w:type="dxa"/>
            <w:tcBorders>
              <w:top w:val="single" w:sz="4" w:space="0" w:color="000000"/>
              <w:left w:val="nil"/>
              <w:bottom w:val="single" w:sz="4" w:space="0" w:color="000000"/>
              <w:right w:val="nil"/>
            </w:tcBorders>
          </w:tcPr>
          <w:p w14:paraId="015B46A0" w14:textId="7B4D4004" w:rsidR="000B306C" w:rsidRPr="00BC26EE" w:rsidRDefault="000B306C" w:rsidP="000B306C">
            <w:pPr>
              <w:rPr>
                <w:rFonts w:ascii="Arial" w:eastAsia="Arial" w:hAnsi="Arial" w:cs="Arial"/>
                <w:b/>
                <w:sz w:val="20"/>
                <w:szCs w:val="20"/>
              </w:rPr>
            </w:pPr>
            <w:r w:rsidRPr="00BC26EE">
              <w:rPr>
                <w:rFonts w:ascii="Arial" w:eastAsia="Arial" w:hAnsi="Arial" w:cs="Arial"/>
                <w:b/>
                <w:sz w:val="20"/>
                <w:szCs w:val="20"/>
              </w:rPr>
              <w:t>Indikator 5.1 Indeks Kepuasan Layanan Sinkronisasi, Koordinasi, dan Pengendalian Kebijakan di Bidang Perekonomian</w:t>
            </w:r>
          </w:p>
        </w:tc>
        <w:tc>
          <w:tcPr>
            <w:tcW w:w="900" w:type="dxa"/>
            <w:tcBorders>
              <w:top w:val="single" w:sz="4" w:space="0" w:color="000000"/>
              <w:left w:val="nil"/>
              <w:bottom w:val="single" w:sz="4" w:space="0" w:color="000000"/>
              <w:right w:val="nil"/>
            </w:tcBorders>
          </w:tcPr>
          <w:p w14:paraId="25B126C5" w14:textId="0C07976B" w:rsidR="000B306C" w:rsidRPr="00BC26EE" w:rsidRDefault="000B306C" w:rsidP="000B306C">
            <w:pPr>
              <w:jc w:val="center"/>
              <w:rPr>
                <w:rFonts w:ascii="Arial" w:eastAsia="Arial" w:hAnsi="Arial" w:cs="Arial"/>
                <w:b/>
                <w:sz w:val="20"/>
                <w:szCs w:val="20"/>
              </w:rPr>
            </w:pPr>
            <w:r w:rsidRPr="00BC26EE">
              <w:rPr>
                <w:rFonts w:ascii="Arial" w:eastAsia="Arial" w:hAnsi="Arial" w:cs="Arial"/>
                <w:b/>
                <w:sz w:val="20"/>
                <w:szCs w:val="20"/>
              </w:rPr>
              <w:t>Indeks</w:t>
            </w:r>
          </w:p>
        </w:tc>
        <w:tc>
          <w:tcPr>
            <w:tcW w:w="1170" w:type="dxa"/>
            <w:tcBorders>
              <w:top w:val="single" w:sz="4" w:space="0" w:color="000000"/>
              <w:left w:val="nil"/>
              <w:bottom w:val="single" w:sz="4" w:space="0" w:color="000000"/>
              <w:right w:val="nil"/>
            </w:tcBorders>
          </w:tcPr>
          <w:p w14:paraId="18290CD9" w14:textId="55331745" w:rsidR="000B306C" w:rsidRPr="00BC26EE" w:rsidRDefault="000B306C" w:rsidP="000B306C">
            <w:pPr>
              <w:jc w:val="center"/>
              <w:rPr>
                <w:rFonts w:ascii="Arial" w:eastAsia="Arial" w:hAnsi="Arial" w:cs="Arial"/>
                <w:b/>
                <w:sz w:val="20"/>
                <w:szCs w:val="20"/>
              </w:rPr>
            </w:pPr>
            <w:r w:rsidRPr="00BC26EE">
              <w:rPr>
                <w:rFonts w:ascii="Arial" w:eastAsia="Arial" w:hAnsi="Arial" w:cs="Arial"/>
                <w:b/>
                <w:sz w:val="20"/>
                <w:szCs w:val="20"/>
              </w:rPr>
              <w:t>3 dari 4 (Baik)</w:t>
            </w:r>
          </w:p>
        </w:tc>
        <w:tc>
          <w:tcPr>
            <w:tcW w:w="1170" w:type="dxa"/>
            <w:tcBorders>
              <w:top w:val="single" w:sz="4" w:space="0" w:color="000000"/>
              <w:left w:val="nil"/>
              <w:bottom w:val="single" w:sz="4" w:space="0" w:color="000000"/>
              <w:right w:val="nil"/>
            </w:tcBorders>
          </w:tcPr>
          <w:p w14:paraId="79DEB1A4" w14:textId="3AF429A9" w:rsidR="000B306C" w:rsidRPr="00BC26EE" w:rsidRDefault="000B306C" w:rsidP="000B306C">
            <w:pPr>
              <w:jc w:val="center"/>
              <w:rPr>
                <w:rFonts w:ascii="Arial" w:eastAsia="Arial" w:hAnsi="Arial" w:cs="Arial"/>
                <w:b/>
                <w:sz w:val="20"/>
                <w:szCs w:val="20"/>
              </w:rPr>
            </w:pPr>
            <w:r w:rsidRPr="00BC26EE">
              <w:rPr>
                <w:rFonts w:ascii="Arial" w:eastAsia="Arial" w:hAnsi="Arial" w:cs="Arial"/>
                <w:b/>
                <w:sz w:val="20"/>
                <w:szCs w:val="20"/>
              </w:rPr>
              <w:t>3 dari 4 (Baik)</w:t>
            </w:r>
          </w:p>
        </w:tc>
        <w:tc>
          <w:tcPr>
            <w:tcW w:w="1260" w:type="dxa"/>
            <w:tcBorders>
              <w:top w:val="single" w:sz="4" w:space="0" w:color="000000"/>
              <w:left w:val="nil"/>
              <w:bottom w:val="single" w:sz="4" w:space="0" w:color="000000"/>
              <w:right w:val="nil"/>
            </w:tcBorders>
          </w:tcPr>
          <w:p w14:paraId="6F51C9BD" w14:textId="4840DAA6" w:rsidR="000B306C" w:rsidRPr="00BC26EE" w:rsidDel="000B306C" w:rsidRDefault="00522F62" w:rsidP="000B306C">
            <w:pPr>
              <w:jc w:val="center"/>
              <w:rPr>
                <w:rFonts w:ascii="Arial" w:eastAsia="Arial" w:hAnsi="Arial" w:cs="Arial"/>
                <w:b/>
                <w:sz w:val="20"/>
                <w:szCs w:val="20"/>
              </w:rPr>
            </w:pPr>
            <w:r>
              <w:rPr>
                <w:rFonts w:ascii="Arial" w:eastAsia="Arial" w:hAnsi="Arial" w:cs="Arial"/>
                <w:b/>
                <w:sz w:val="20"/>
                <w:szCs w:val="20"/>
              </w:rPr>
              <w:t>3,53</w:t>
            </w:r>
          </w:p>
        </w:tc>
        <w:tc>
          <w:tcPr>
            <w:tcW w:w="1080" w:type="dxa"/>
            <w:tcBorders>
              <w:top w:val="single" w:sz="4" w:space="0" w:color="000000"/>
              <w:left w:val="nil"/>
              <w:bottom w:val="single" w:sz="4" w:space="0" w:color="000000"/>
              <w:right w:val="single" w:sz="4" w:space="0" w:color="000000"/>
            </w:tcBorders>
          </w:tcPr>
          <w:p w14:paraId="2FB54222" w14:textId="7EBA9637" w:rsidR="000B306C" w:rsidRPr="00BC26EE" w:rsidDel="000B306C" w:rsidRDefault="00522F62" w:rsidP="000B306C">
            <w:pPr>
              <w:jc w:val="center"/>
              <w:rPr>
                <w:rFonts w:ascii="Arial" w:eastAsia="Arial" w:hAnsi="Arial" w:cs="Arial"/>
                <w:b/>
                <w:sz w:val="20"/>
                <w:szCs w:val="20"/>
              </w:rPr>
            </w:pPr>
            <w:r>
              <w:rPr>
                <w:rFonts w:ascii="Arial" w:eastAsia="Arial" w:hAnsi="Arial" w:cs="Arial"/>
                <w:b/>
                <w:sz w:val="20"/>
                <w:szCs w:val="20"/>
              </w:rPr>
              <w:t>117,66</w:t>
            </w:r>
          </w:p>
        </w:tc>
      </w:tr>
      <w:tr w:rsidR="00E522DD" w:rsidRPr="00BC26EE" w14:paraId="0073B785" w14:textId="77777777" w:rsidTr="00BC26EE">
        <w:trPr>
          <w:trHeight w:val="566"/>
        </w:trPr>
        <w:tc>
          <w:tcPr>
            <w:tcW w:w="519" w:type="dxa"/>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14:paraId="20369DF9" w14:textId="5C4B1F3E" w:rsidR="00E522DD" w:rsidRPr="00BC26EE" w:rsidRDefault="00E522DD" w:rsidP="000B306C">
            <w:pPr>
              <w:jc w:val="center"/>
              <w:rPr>
                <w:rFonts w:ascii="Arial" w:eastAsia="Arial" w:hAnsi="Arial" w:cs="Arial"/>
                <w:b/>
                <w:sz w:val="20"/>
                <w:szCs w:val="20"/>
              </w:rPr>
            </w:pPr>
            <w:r w:rsidRPr="00BC26EE">
              <w:rPr>
                <w:rFonts w:ascii="Arial" w:eastAsia="Arial" w:hAnsi="Arial" w:cs="Arial"/>
                <w:b/>
                <w:sz w:val="20"/>
                <w:szCs w:val="20"/>
              </w:rPr>
              <w:t>6</w:t>
            </w:r>
          </w:p>
        </w:tc>
        <w:tc>
          <w:tcPr>
            <w:tcW w:w="8476" w:type="dxa"/>
            <w:gridSpan w:val="6"/>
            <w:tcBorders>
              <w:top w:val="single" w:sz="4" w:space="0" w:color="000000"/>
              <w:left w:val="single" w:sz="4" w:space="0" w:color="auto"/>
              <w:bottom w:val="single" w:sz="4" w:space="0" w:color="000000"/>
              <w:right w:val="single" w:sz="4" w:space="0" w:color="000000"/>
            </w:tcBorders>
            <w:shd w:val="clear" w:color="auto" w:fill="BFBFBF" w:themeFill="background1" w:themeFillShade="BF"/>
          </w:tcPr>
          <w:p w14:paraId="71E1D9F6" w14:textId="1A66DC9B" w:rsidR="00E522DD" w:rsidRPr="00BC26EE" w:rsidDel="000B306C" w:rsidRDefault="00E522DD" w:rsidP="00BC26EE">
            <w:pPr>
              <w:rPr>
                <w:rFonts w:ascii="Arial" w:eastAsia="Arial" w:hAnsi="Arial" w:cs="Arial"/>
                <w:b/>
                <w:i/>
                <w:sz w:val="20"/>
                <w:szCs w:val="20"/>
              </w:rPr>
            </w:pPr>
            <w:r w:rsidRPr="00BC26EE">
              <w:rPr>
                <w:rFonts w:ascii="Arial" w:eastAsia="Arial" w:hAnsi="Arial" w:cs="Arial"/>
                <w:b/>
                <w:i/>
                <w:sz w:val="20"/>
                <w:szCs w:val="20"/>
              </w:rPr>
              <w:t xml:space="preserve">Sasaran Strategis 6. Terwujudnya Tata Kelola Kementerian Koordinator Bidang Perekonomian yang Berkualitas </w:t>
            </w:r>
          </w:p>
        </w:tc>
      </w:tr>
      <w:tr w:rsidR="000B306C" w:rsidRPr="00BC26EE" w14:paraId="60307393" w14:textId="77777777" w:rsidTr="00864F49">
        <w:trPr>
          <w:trHeight w:val="982"/>
        </w:trPr>
        <w:tc>
          <w:tcPr>
            <w:tcW w:w="519" w:type="dxa"/>
            <w:tcBorders>
              <w:top w:val="single" w:sz="4" w:space="0" w:color="000000"/>
              <w:left w:val="single" w:sz="4" w:space="0" w:color="000000"/>
              <w:bottom w:val="single" w:sz="4" w:space="0" w:color="000000"/>
              <w:right w:val="nil"/>
            </w:tcBorders>
          </w:tcPr>
          <w:p w14:paraId="72541FC9" w14:textId="77777777" w:rsidR="000B306C" w:rsidRPr="00BC26EE" w:rsidRDefault="000B306C" w:rsidP="000B306C">
            <w:pPr>
              <w:jc w:val="center"/>
              <w:rPr>
                <w:rFonts w:ascii="Arial" w:eastAsia="Arial" w:hAnsi="Arial" w:cs="Arial"/>
                <w:sz w:val="20"/>
                <w:szCs w:val="20"/>
              </w:rPr>
            </w:pPr>
          </w:p>
        </w:tc>
        <w:tc>
          <w:tcPr>
            <w:tcW w:w="2896" w:type="dxa"/>
            <w:tcBorders>
              <w:top w:val="single" w:sz="4" w:space="0" w:color="000000"/>
              <w:left w:val="nil"/>
              <w:bottom w:val="single" w:sz="4" w:space="0" w:color="000000"/>
              <w:right w:val="nil"/>
            </w:tcBorders>
          </w:tcPr>
          <w:p w14:paraId="20546440" w14:textId="1DDC8CA2" w:rsidR="000B306C" w:rsidRPr="00BC26EE" w:rsidRDefault="00E522DD" w:rsidP="000B306C">
            <w:pPr>
              <w:rPr>
                <w:rFonts w:ascii="Arial" w:eastAsia="Arial" w:hAnsi="Arial" w:cs="Arial"/>
                <w:b/>
                <w:sz w:val="20"/>
                <w:szCs w:val="20"/>
              </w:rPr>
            </w:pPr>
            <w:r w:rsidRPr="00BC26EE">
              <w:rPr>
                <w:rFonts w:ascii="Arial" w:eastAsia="Arial" w:hAnsi="Arial" w:cs="Arial"/>
                <w:b/>
                <w:sz w:val="20"/>
                <w:szCs w:val="20"/>
              </w:rPr>
              <w:t>Indikator 6.1 Nilai Reformasi Birokrasi Kementerian Koordinator Bidang Perekonomian</w:t>
            </w:r>
          </w:p>
        </w:tc>
        <w:tc>
          <w:tcPr>
            <w:tcW w:w="900" w:type="dxa"/>
            <w:tcBorders>
              <w:top w:val="single" w:sz="4" w:space="0" w:color="000000"/>
              <w:left w:val="nil"/>
              <w:bottom w:val="single" w:sz="4" w:space="0" w:color="000000"/>
              <w:right w:val="nil"/>
            </w:tcBorders>
          </w:tcPr>
          <w:p w14:paraId="60969E6D" w14:textId="11BAB628" w:rsidR="000B306C" w:rsidRPr="00BC26EE" w:rsidRDefault="00E522DD" w:rsidP="000B306C">
            <w:pPr>
              <w:jc w:val="center"/>
              <w:rPr>
                <w:rFonts w:ascii="Arial" w:eastAsia="Arial" w:hAnsi="Arial" w:cs="Arial"/>
                <w:b/>
                <w:sz w:val="20"/>
                <w:szCs w:val="20"/>
              </w:rPr>
            </w:pPr>
            <w:r w:rsidRPr="00BC26EE">
              <w:rPr>
                <w:rFonts w:ascii="Arial" w:eastAsia="Arial" w:hAnsi="Arial" w:cs="Arial"/>
                <w:b/>
                <w:sz w:val="20"/>
                <w:szCs w:val="20"/>
              </w:rPr>
              <w:t>Nilai</w:t>
            </w:r>
          </w:p>
        </w:tc>
        <w:tc>
          <w:tcPr>
            <w:tcW w:w="1170" w:type="dxa"/>
            <w:tcBorders>
              <w:top w:val="single" w:sz="4" w:space="0" w:color="000000"/>
              <w:left w:val="nil"/>
              <w:bottom w:val="single" w:sz="4" w:space="0" w:color="000000"/>
              <w:right w:val="nil"/>
            </w:tcBorders>
          </w:tcPr>
          <w:p w14:paraId="0D4897C3" w14:textId="05EC9358" w:rsidR="000B306C" w:rsidRPr="00BC26EE" w:rsidRDefault="00E522DD" w:rsidP="000B306C">
            <w:pPr>
              <w:jc w:val="center"/>
              <w:rPr>
                <w:rFonts w:ascii="Arial" w:eastAsia="Arial" w:hAnsi="Arial" w:cs="Arial"/>
                <w:b/>
                <w:sz w:val="20"/>
                <w:szCs w:val="20"/>
              </w:rPr>
            </w:pPr>
            <w:r w:rsidRPr="00BC26EE">
              <w:rPr>
                <w:rFonts w:ascii="Arial" w:eastAsia="Arial" w:hAnsi="Arial" w:cs="Arial"/>
                <w:b/>
                <w:sz w:val="20"/>
                <w:szCs w:val="20"/>
              </w:rPr>
              <w:t>90,77</w:t>
            </w:r>
          </w:p>
        </w:tc>
        <w:tc>
          <w:tcPr>
            <w:tcW w:w="1170" w:type="dxa"/>
            <w:tcBorders>
              <w:top w:val="single" w:sz="4" w:space="0" w:color="000000"/>
              <w:left w:val="nil"/>
              <w:bottom w:val="single" w:sz="4" w:space="0" w:color="000000"/>
              <w:right w:val="nil"/>
            </w:tcBorders>
          </w:tcPr>
          <w:p w14:paraId="34F2D75A" w14:textId="191555C4" w:rsidR="000B306C" w:rsidRPr="00BC26EE" w:rsidRDefault="00E522DD" w:rsidP="000B306C">
            <w:pPr>
              <w:jc w:val="center"/>
              <w:rPr>
                <w:rFonts w:ascii="Arial" w:eastAsia="Arial" w:hAnsi="Arial" w:cs="Arial"/>
                <w:b/>
                <w:sz w:val="20"/>
                <w:szCs w:val="20"/>
              </w:rPr>
            </w:pPr>
            <w:r w:rsidRPr="00BC26EE">
              <w:rPr>
                <w:rFonts w:ascii="Arial" w:eastAsia="Arial" w:hAnsi="Arial" w:cs="Arial"/>
                <w:b/>
                <w:sz w:val="20"/>
                <w:szCs w:val="20"/>
              </w:rPr>
              <w:t>90,77</w:t>
            </w:r>
          </w:p>
        </w:tc>
        <w:tc>
          <w:tcPr>
            <w:tcW w:w="1260" w:type="dxa"/>
            <w:tcBorders>
              <w:top w:val="single" w:sz="4" w:space="0" w:color="000000"/>
              <w:left w:val="nil"/>
              <w:bottom w:val="single" w:sz="4" w:space="0" w:color="000000"/>
              <w:right w:val="nil"/>
            </w:tcBorders>
          </w:tcPr>
          <w:p w14:paraId="2190D76B" w14:textId="77777777" w:rsidR="000B306C" w:rsidRDefault="00522F62" w:rsidP="000B306C">
            <w:pPr>
              <w:jc w:val="center"/>
              <w:rPr>
                <w:rFonts w:ascii="Arial" w:eastAsia="Arial" w:hAnsi="Arial" w:cs="Arial"/>
                <w:b/>
                <w:sz w:val="20"/>
                <w:szCs w:val="20"/>
              </w:rPr>
            </w:pPr>
            <w:r>
              <w:rPr>
                <w:rFonts w:ascii="Arial" w:eastAsia="Arial" w:hAnsi="Arial" w:cs="Arial"/>
                <w:b/>
                <w:sz w:val="20"/>
                <w:szCs w:val="20"/>
              </w:rPr>
              <w:t>90,77</w:t>
            </w:r>
          </w:p>
          <w:p w14:paraId="633C646C" w14:textId="24AA9BF1" w:rsidR="00522F62" w:rsidRPr="00BC26EE" w:rsidDel="000B306C" w:rsidRDefault="00522F62" w:rsidP="000B306C">
            <w:pPr>
              <w:jc w:val="center"/>
              <w:rPr>
                <w:rFonts w:ascii="Arial" w:eastAsia="Arial" w:hAnsi="Arial" w:cs="Arial"/>
                <w:b/>
                <w:sz w:val="20"/>
                <w:szCs w:val="20"/>
              </w:rPr>
            </w:pPr>
          </w:p>
        </w:tc>
        <w:tc>
          <w:tcPr>
            <w:tcW w:w="1080" w:type="dxa"/>
            <w:tcBorders>
              <w:top w:val="single" w:sz="4" w:space="0" w:color="000000"/>
              <w:left w:val="nil"/>
              <w:bottom w:val="single" w:sz="4" w:space="0" w:color="000000"/>
              <w:right w:val="single" w:sz="4" w:space="0" w:color="000000"/>
            </w:tcBorders>
          </w:tcPr>
          <w:p w14:paraId="1EE55D13" w14:textId="1DEAA81D" w:rsidR="000B306C" w:rsidRPr="00BC26EE" w:rsidDel="000B306C" w:rsidRDefault="00522F62" w:rsidP="000B306C">
            <w:pPr>
              <w:jc w:val="center"/>
              <w:rPr>
                <w:rFonts w:ascii="Arial" w:eastAsia="Arial" w:hAnsi="Arial" w:cs="Arial"/>
                <w:b/>
                <w:sz w:val="20"/>
                <w:szCs w:val="20"/>
              </w:rPr>
            </w:pPr>
            <w:r>
              <w:rPr>
                <w:rFonts w:ascii="Arial" w:eastAsia="Arial" w:hAnsi="Arial" w:cs="Arial"/>
                <w:b/>
                <w:sz w:val="20"/>
                <w:szCs w:val="20"/>
              </w:rPr>
              <w:t>100</w:t>
            </w:r>
          </w:p>
        </w:tc>
      </w:tr>
    </w:tbl>
    <w:p w14:paraId="2550E903" w14:textId="001C0F48" w:rsidR="007A465E" w:rsidRPr="00BC26EE" w:rsidRDefault="007A465E">
      <w:pPr>
        <w:spacing w:after="0"/>
        <w:rPr>
          <w:rFonts w:ascii="Arial" w:eastAsia="Arial" w:hAnsi="Arial" w:cs="Arial"/>
          <w:sz w:val="20"/>
          <w:szCs w:val="20"/>
        </w:rPr>
      </w:pPr>
      <w:r w:rsidRPr="00BC26EE">
        <w:rPr>
          <w:rFonts w:ascii="Arial" w:eastAsia="Arial" w:hAnsi="Arial" w:cs="Arial"/>
          <w:sz w:val="20"/>
          <w:szCs w:val="20"/>
        </w:rPr>
        <w:t xml:space="preserve">*   Masih bersifat prediksi berdasarkan target tahunan karena tidak dapat dipecah </w:t>
      </w:r>
      <w:proofErr w:type="spellStart"/>
      <w:r w:rsidRPr="00BC26EE">
        <w:rPr>
          <w:rFonts w:ascii="Arial" w:eastAsia="Arial" w:hAnsi="Arial" w:cs="Arial"/>
          <w:sz w:val="20"/>
          <w:szCs w:val="20"/>
        </w:rPr>
        <w:t>kedalam</w:t>
      </w:r>
      <w:proofErr w:type="spellEnd"/>
      <w:r w:rsidRPr="00BC26EE">
        <w:rPr>
          <w:rFonts w:ascii="Arial" w:eastAsia="Arial" w:hAnsi="Arial" w:cs="Arial"/>
          <w:sz w:val="20"/>
          <w:szCs w:val="20"/>
        </w:rPr>
        <w:t xml:space="preserve"> triwulan</w:t>
      </w:r>
    </w:p>
    <w:p w14:paraId="16C46C56" w14:textId="2E7528B9" w:rsidR="006279CE" w:rsidRPr="00BC26EE" w:rsidRDefault="006279CE">
      <w:pPr>
        <w:spacing w:after="0"/>
        <w:rPr>
          <w:rFonts w:ascii="Arial" w:eastAsia="Arial" w:hAnsi="Arial" w:cs="Arial"/>
          <w:sz w:val="20"/>
          <w:szCs w:val="20"/>
        </w:rPr>
      </w:pPr>
      <w:r w:rsidRPr="00BC26EE">
        <w:rPr>
          <w:rFonts w:ascii="Arial" w:eastAsia="Arial" w:hAnsi="Arial" w:cs="Arial"/>
          <w:sz w:val="20"/>
          <w:szCs w:val="20"/>
        </w:rPr>
        <w:t xml:space="preserve">** Masih menggunakan data triwulan sebelumnya </w:t>
      </w:r>
    </w:p>
    <w:p w14:paraId="5BF64D9A" w14:textId="77777777" w:rsidR="007A465E" w:rsidRPr="00BC26EE" w:rsidRDefault="007A465E">
      <w:pPr>
        <w:spacing w:after="0"/>
        <w:rPr>
          <w:rFonts w:ascii="Arial" w:eastAsia="Arial" w:hAnsi="Arial" w:cs="Arial"/>
          <w:sz w:val="20"/>
          <w:szCs w:val="20"/>
        </w:rPr>
      </w:pPr>
    </w:p>
    <w:p w14:paraId="0000004C" w14:textId="77777777" w:rsidR="003D1766" w:rsidRPr="00BC26EE" w:rsidRDefault="003D1766">
      <w:pPr>
        <w:spacing w:after="0"/>
        <w:rPr>
          <w:rFonts w:ascii="Arial" w:eastAsia="Arial" w:hAnsi="Arial" w:cs="Arial"/>
          <w:sz w:val="20"/>
          <w:szCs w:val="20"/>
        </w:rPr>
      </w:pPr>
    </w:p>
    <w:tbl>
      <w:tblPr>
        <w:tblStyle w:val="12"/>
        <w:tblW w:w="8995"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1"/>
        <w:gridCol w:w="8464"/>
      </w:tblGrid>
      <w:tr w:rsidR="003D1766" w:rsidRPr="00BC26EE" w14:paraId="2801F439" w14:textId="77777777" w:rsidTr="00527DB6">
        <w:trPr>
          <w:trHeight w:val="625"/>
        </w:trPr>
        <w:tc>
          <w:tcPr>
            <w:tcW w:w="531" w:type="dxa"/>
            <w:shd w:val="clear" w:color="auto" w:fill="4A452A"/>
            <w:vAlign w:val="center"/>
          </w:tcPr>
          <w:p w14:paraId="0000004D" w14:textId="77777777" w:rsidR="003D1766" w:rsidRPr="00BC26EE" w:rsidRDefault="00396BBD">
            <w:pPr>
              <w:rPr>
                <w:rFonts w:ascii="Arial" w:eastAsia="Arial" w:hAnsi="Arial" w:cs="Arial"/>
                <w:b/>
                <w:sz w:val="40"/>
                <w:szCs w:val="40"/>
              </w:rPr>
            </w:pPr>
            <w:r w:rsidRPr="00BC26EE">
              <w:rPr>
                <w:rFonts w:ascii="Arial" w:eastAsia="Arial" w:hAnsi="Arial" w:cs="Arial"/>
                <w:b/>
                <w:color w:val="FFFFFF"/>
                <w:sz w:val="40"/>
                <w:szCs w:val="40"/>
              </w:rPr>
              <w:t>1</w:t>
            </w:r>
          </w:p>
        </w:tc>
        <w:tc>
          <w:tcPr>
            <w:tcW w:w="8464" w:type="dxa"/>
            <w:shd w:val="clear" w:color="auto" w:fill="DDD9C4"/>
            <w:vAlign w:val="center"/>
          </w:tcPr>
          <w:p w14:paraId="0000004E" w14:textId="1FD271F9" w:rsidR="003D1766" w:rsidRPr="00BC26EE" w:rsidRDefault="00396BBD">
            <w:pPr>
              <w:jc w:val="both"/>
              <w:rPr>
                <w:rFonts w:ascii="Arial" w:eastAsia="Arial" w:hAnsi="Arial" w:cs="Arial"/>
                <w:b/>
                <w:sz w:val="20"/>
                <w:szCs w:val="20"/>
              </w:rPr>
            </w:pPr>
            <w:r w:rsidRPr="00BC26EE">
              <w:rPr>
                <w:rFonts w:ascii="Arial" w:eastAsia="Arial" w:hAnsi="Arial" w:cs="Arial"/>
                <w:b/>
                <w:sz w:val="20"/>
                <w:szCs w:val="20"/>
              </w:rPr>
              <w:t xml:space="preserve">Sasaran </w:t>
            </w:r>
            <w:r w:rsidRPr="00BC26EE">
              <w:rPr>
                <w:rFonts w:ascii="Arial" w:eastAsia="Arial" w:hAnsi="Arial" w:cs="Arial"/>
                <w:b/>
                <w:sz w:val="20"/>
                <w:szCs w:val="20"/>
                <w:shd w:val="clear" w:color="auto" w:fill="DDD9C4"/>
              </w:rPr>
              <w:t xml:space="preserve">Strategis </w:t>
            </w:r>
            <w:r w:rsidRPr="00BC26EE">
              <w:rPr>
                <w:rFonts w:ascii="Arial" w:eastAsia="Arial" w:hAnsi="Arial" w:cs="Arial"/>
                <w:b/>
                <w:sz w:val="20"/>
                <w:szCs w:val="20"/>
              </w:rPr>
              <w:t xml:space="preserve">1: Terwujudnya </w:t>
            </w:r>
            <w:r w:rsidR="00897A87" w:rsidRPr="00BC26EE">
              <w:rPr>
                <w:rFonts w:ascii="Arial" w:eastAsia="Arial" w:hAnsi="Arial" w:cs="Arial"/>
                <w:b/>
                <w:sz w:val="20"/>
                <w:szCs w:val="20"/>
              </w:rPr>
              <w:t>Pembangunan Ekonomi yang Berkelanjutan</w:t>
            </w:r>
            <w:r w:rsidRPr="00BC26EE">
              <w:rPr>
                <w:rFonts w:ascii="Arial" w:eastAsia="Arial" w:hAnsi="Arial" w:cs="Arial"/>
                <w:b/>
                <w:sz w:val="20"/>
                <w:szCs w:val="20"/>
              </w:rPr>
              <w:t xml:space="preserve"> </w:t>
            </w:r>
          </w:p>
        </w:tc>
      </w:tr>
    </w:tbl>
    <w:p w14:paraId="0000004F" w14:textId="55D07EB7" w:rsidR="003D1766" w:rsidRPr="00BC26EE" w:rsidRDefault="00396BBD">
      <w:pPr>
        <w:spacing w:after="0"/>
        <w:jc w:val="both"/>
        <w:rPr>
          <w:rFonts w:ascii="Arial" w:eastAsia="Arial" w:hAnsi="Arial" w:cs="Arial"/>
          <w:sz w:val="20"/>
          <w:szCs w:val="20"/>
        </w:rPr>
      </w:pPr>
      <w:r w:rsidRPr="00BC26EE">
        <w:rPr>
          <w:rFonts w:ascii="Arial" w:eastAsia="Arial" w:hAnsi="Arial" w:cs="Arial"/>
          <w:sz w:val="20"/>
          <w:szCs w:val="20"/>
        </w:rPr>
        <w:t xml:space="preserve">Pencapaian Sasaran Strategis 1: </w:t>
      </w:r>
      <w:r w:rsidRPr="00BC26EE">
        <w:rPr>
          <w:rFonts w:ascii="Arial" w:eastAsia="Arial" w:hAnsi="Arial" w:cs="Arial"/>
          <w:b/>
          <w:sz w:val="20"/>
          <w:szCs w:val="20"/>
        </w:rPr>
        <w:t xml:space="preserve">Terwujudnya </w:t>
      </w:r>
      <w:r w:rsidR="00897A87" w:rsidRPr="00BC26EE">
        <w:rPr>
          <w:rFonts w:ascii="Arial" w:eastAsia="Arial" w:hAnsi="Arial" w:cs="Arial"/>
          <w:b/>
          <w:sz w:val="20"/>
          <w:szCs w:val="20"/>
        </w:rPr>
        <w:t>Pembangunan Ekonomi yang Berkelanjutan</w:t>
      </w:r>
      <w:r w:rsidRPr="00BC26EE">
        <w:rPr>
          <w:rFonts w:ascii="Arial" w:eastAsia="Arial" w:hAnsi="Arial" w:cs="Arial"/>
          <w:sz w:val="20"/>
          <w:szCs w:val="20"/>
        </w:rPr>
        <w:t xml:space="preserve"> ditunjukkan oleh pencapaian</w:t>
      </w:r>
      <w:r w:rsidR="00897A87" w:rsidRPr="00BC26EE">
        <w:rPr>
          <w:rFonts w:ascii="Arial" w:eastAsia="Arial" w:hAnsi="Arial" w:cs="Arial"/>
          <w:sz w:val="20"/>
          <w:szCs w:val="20"/>
        </w:rPr>
        <w:t xml:space="preserve"> </w:t>
      </w:r>
      <w:r w:rsidR="000941A1" w:rsidRPr="00BC26EE">
        <w:rPr>
          <w:rFonts w:ascii="Arial" w:eastAsia="Arial" w:hAnsi="Arial" w:cs="Arial"/>
          <w:sz w:val="20"/>
          <w:szCs w:val="20"/>
        </w:rPr>
        <w:t>8</w:t>
      </w:r>
      <w:r w:rsidRPr="00BC26EE">
        <w:rPr>
          <w:rFonts w:ascii="Arial" w:eastAsia="Arial" w:hAnsi="Arial" w:cs="Arial"/>
          <w:sz w:val="20"/>
          <w:szCs w:val="20"/>
        </w:rPr>
        <w:t xml:space="preserve"> (</w:t>
      </w:r>
      <w:r w:rsidR="000941A1" w:rsidRPr="00BC26EE">
        <w:rPr>
          <w:rFonts w:ascii="Arial" w:eastAsia="Arial" w:hAnsi="Arial" w:cs="Arial"/>
          <w:sz w:val="20"/>
          <w:szCs w:val="20"/>
        </w:rPr>
        <w:t>Delapan</w:t>
      </w:r>
      <w:r w:rsidRPr="00BC26EE">
        <w:rPr>
          <w:rFonts w:ascii="Arial" w:eastAsia="Arial" w:hAnsi="Arial" w:cs="Arial"/>
          <w:sz w:val="20"/>
          <w:szCs w:val="20"/>
        </w:rPr>
        <w:t>) indikator kinerja yaitu:</w:t>
      </w:r>
    </w:p>
    <w:p w14:paraId="00000050" w14:textId="77777777" w:rsidR="003D1766" w:rsidRPr="00BC26EE" w:rsidRDefault="00396BBD" w:rsidP="004B4E77">
      <w:pPr>
        <w:numPr>
          <w:ilvl w:val="0"/>
          <w:numId w:val="7"/>
        </w:numPr>
        <w:pBdr>
          <w:top w:val="nil"/>
          <w:left w:val="nil"/>
          <w:bottom w:val="nil"/>
          <w:right w:val="nil"/>
          <w:between w:val="nil"/>
        </w:pBdr>
        <w:spacing w:after="0"/>
        <w:rPr>
          <w:rFonts w:ascii="Arial" w:eastAsia="Arial" w:hAnsi="Arial" w:cs="Arial"/>
          <w:color w:val="000000"/>
          <w:sz w:val="20"/>
          <w:szCs w:val="20"/>
        </w:rPr>
      </w:pPr>
      <w:r w:rsidRPr="00BC26EE">
        <w:rPr>
          <w:rFonts w:ascii="Arial" w:eastAsia="Arial" w:hAnsi="Arial" w:cs="Arial"/>
          <w:color w:val="000000"/>
          <w:sz w:val="20"/>
          <w:szCs w:val="20"/>
        </w:rPr>
        <w:t>Pertumbuhan Ekonomi</w:t>
      </w:r>
    </w:p>
    <w:p w14:paraId="0400A20B" w14:textId="43924F0E" w:rsidR="00897A87" w:rsidRPr="00BC26EE" w:rsidRDefault="00897A87" w:rsidP="004B4E77">
      <w:pPr>
        <w:numPr>
          <w:ilvl w:val="0"/>
          <w:numId w:val="7"/>
        </w:numPr>
        <w:pBdr>
          <w:top w:val="nil"/>
          <w:left w:val="nil"/>
          <w:bottom w:val="nil"/>
          <w:right w:val="nil"/>
          <w:between w:val="nil"/>
        </w:pBdr>
        <w:spacing w:after="0"/>
        <w:rPr>
          <w:rFonts w:ascii="Arial" w:eastAsia="Arial" w:hAnsi="Arial" w:cs="Arial"/>
          <w:color w:val="000000"/>
          <w:sz w:val="20"/>
          <w:szCs w:val="20"/>
        </w:rPr>
      </w:pPr>
      <w:r w:rsidRPr="00BC26EE">
        <w:rPr>
          <w:rFonts w:ascii="Arial" w:eastAsia="Arial" w:hAnsi="Arial" w:cs="Arial"/>
          <w:sz w:val="20"/>
          <w:szCs w:val="20"/>
        </w:rPr>
        <w:t>Biaya Logistik</w:t>
      </w:r>
    </w:p>
    <w:p w14:paraId="00000052" w14:textId="5EEFA626" w:rsidR="003D1766" w:rsidRPr="00BC26EE" w:rsidRDefault="00897A87" w:rsidP="00897A87">
      <w:pPr>
        <w:numPr>
          <w:ilvl w:val="0"/>
          <w:numId w:val="7"/>
        </w:numPr>
        <w:pBdr>
          <w:top w:val="nil"/>
          <w:left w:val="nil"/>
          <w:bottom w:val="nil"/>
          <w:right w:val="nil"/>
          <w:between w:val="nil"/>
        </w:pBdr>
        <w:spacing w:after="0"/>
        <w:rPr>
          <w:rFonts w:ascii="Arial" w:eastAsia="Arial" w:hAnsi="Arial" w:cs="Arial"/>
          <w:color w:val="000000"/>
          <w:sz w:val="20"/>
          <w:szCs w:val="20"/>
        </w:rPr>
      </w:pPr>
      <w:r w:rsidRPr="00BC26EE">
        <w:rPr>
          <w:rFonts w:ascii="Arial" w:eastAsia="Arial" w:hAnsi="Arial" w:cs="Arial"/>
          <w:sz w:val="20"/>
          <w:szCs w:val="20"/>
        </w:rPr>
        <w:t>Pembentukan Modal Tetap Bruto</w:t>
      </w:r>
    </w:p>
    <w:p w14:paraId="676A64FC" w14:textId="7B747D65" w:rsidR="00897A87" w:rsidRPr="00BC26EE" w:rsidRDefault="00897A87" w:rsidP="00897A87">
      <w:pPr>
        <w:numPr>
          <w:ilvl w:val="0"/>
          <w:numId w:val="7"/>
        </w:numPr>
        <w:pBdr>
          <w:top w:val="nil"/>
          <w:left w:val="nil"/>
          <w:bottom w:val="nil"/>
          <w:right w:val="nil"/>
          <w:between w:val="nil"/>
        </w:pBdr>
        <w:spacing w:after="0"/>
        <w:rPr>
          <w:rFonts w:ascii="Arial" w:eastAsia="Arial" w:hAnsi="Arial" w:cs="Arial"/>
          <w:color w:val="000000"/>
          <w:sz w:val="20"/>
          <w:szCs w:val="20"/>
        </w:rPr>
      </w:pPr>
      <w:r w:rsidRPr="00BC26EE">
        <w:rPr>
          <w:rFonts w:ascii="Arial" w:eastAsia="Arial" w:hAnsi="Arial" w:cs="Arial"/>
          <w:sz w:val="20"/>
          <w:szCs w:val="20"/>
        </w:rPr>
        <w:t>Rasio PDB Industri Pengolahan</w:t>
      </w:r>
    </w:p>
    <w:p w14:paraId="1EDA852E" w14:textId="08280186" w:rsidR="00897A87" w:rsidRPr="00BC26EE" w:rsidRDefault="00897A87" w:rsidP="00897A87">
      <w:pPr>
        <w:numPr>
          <w:ilvl w:val="0"/>
          <w:numId w:val="7"/>
        </w:numPr>
        <w:pBdr>
          <w:top w:val="nil"/>
          <w:left w:val="nil"/>
          <w:bottom w:val="nil"/>
          <w:right w:val="nil"/>
          <w:between w:val="nil"/>
        </w:pBdr>
        <w:spacing w:after="0"/>
        <w:rPr>
          <w:rFonts w:ascii="Arial" w:eastAsia="Arial" w:hAnsi="Arial" w:cs="Arial"/>
          <w:color w:val="000000"/>
          <w:sz w:val="20"/>
          <w:szCs w:val="20"/>
        </w:rPr>
      </w:pPr>
      <w:r w:rsidRPr="00BC26EE">
        <w:rPr>
          <w:rFonts w:ascii="Arial" w:eastAsia="Arial" w:hAnsi="Arial" w:cs="Arial"/>
          <w:sz w:val="20"/>
          <w:szCs w:val="20"/>
        </w:rPr>
        <w:t>Devisa Pariwisata</w:t>
      </w:r>
    </w:p>
    <w:p w14:paraId="4CEF63AC" w14:textId="1E909034" w:rsidR="00897A87" w:rsidRPr="00BC26EE" w:rsidRDefault="00897A87" w:rsidP="00897A87">
      <w:pPr>
        <w:numPr>
          <w:ilvl w:val="0"/>
          <w:numId w:val="7"/>
        </w:numPr>
        <w:pBdr>
          <w:top w:val="nil"/>
          <w:left w:val="nil"/>
          <w:bottom w:val="nil"/>
          <w:right w:val="nil"/>
          <w:between w:val="nil"/>
        </w:pBdr>
        <w:spacing w:after="0"/>
        <w:rPr>
          <w:rFonts w:ascii="Arial" w:eastAsia="Arial" w:hAnsi="Arial" w:cs="Arial"/>
          <w:color w:val="000000"/>
          <w:sz w:val="20"/>
          <w:szCs w:val="20"/>
        </w:rPr>
      </w:pPr>
      <w:r w:rsidRPr="00BC26EE">
        <w:rPr>
          <w:rFonts w:ascii="Arial" w:eastAsia="Arial" w:hAnsi="Arial" w:cs="Arial"/>
          <w:sz w:val="20"/>
          <w:szCs w:val="20"/>
        </w:rPr>
        <w:t>Rasio PDB Pariwisata</w:t>
      </w:r>
    </w:p>
    <w:p w14:paraId="4F7415A9" w14:textId="4B28B89A" w:rsidR="00897A87" w:rsidRPr="00BC26EE" w:rsidRDefault="00897A87" w:rsidP="00897A87">
      <w:pPr>
        <w:numPr>
          <w:ilvl w:val="0"/>
          <w:numId w:val="7"/>
        </w:numPr>
        <w:pBdr>
          <w:top w:val="nil"/>
          <w:left w:val="nil"/>
          <w:bottom w:val="nil"/>
          <w:right w:val="nil"/>
          <w:between w:val="nil"/>
        </w:pBdr>
        <w:spacing w:after="0"/>
        <w:rPr>
          <w:rFonts w:ascii="Arial" w:eastAsia="Arial" w:hAnsi="Arial" w:cs="Arial"/>
          <w:color w:val="000000"/>
          <w:sz w:val="20"/>
          <w:szCs w:val="20"/>
        </w:rPr>
      </w:pPr>
      <w:r w:rsidRPr="00BC26EE">
        <w:rPr>
          <w:rFonts w:ascii="Arial" w:eastAsia="Arial" w:hAnsi="Arial" w:cs="Arial"/>
          <w:sz w:val="20"/>
          <w:szCs w:val="20"/>
        </w:rPr>
        <w:t>Indeks Ketahanan Energi</w:t>
      </w:r>
    </w:p>
    <w:p w14:paraId="00000053" w14:textId="2AC5E662" w:rsidR="003D1766" w:rsidRPr="00BC26EE" w:rsidRDefault="00897A87" w:rsidP="00BC26EE">
      <w:pPr>
        <w:numPr>
          <w:ilvl w:val="0"/>
          <w:numId w:val="7"/>
        </w:numPr>
        <w:pBdr>
          <w:top w:val="nil"/>
          <w:left w:val="nil"/>
          <w:bottom w:val="nil"/>
          <w:right w:val="nil"/>
          <w:between w:val="nil"/>
        </w:pBdr>
        <w:spacing w:after="0"/>
        <w:rPr>
          <w:rFonts w:ascii="Arial" w:eastAsia="Arial" w:hAnsi="Arial" w:cs="Arial"/>
          <w:sz w:val="20"/>
          <w:szCs w:val="20"/>
        </w:rPr>
      </w:pPr>
      <w:r w:rsidRPr="00BC26EE">
        <w:rPr>
          <w:rFonts w:ascii="Arial" w:eastAsia="Arial" w:hAnsi="Arial" w:cs="Arial"/>
          <w:sz w:val="20"/>
          <w:szCs w:val="20"/>
        </w:rPr>
        <w:t>Indeks Daya Saing Digital di Tingkat Global</w:t>
      </w:r>
    </w:p>
    <w:p w14:paraId="00000054" w14:textId="77777777" w:rsidR="003D1766" w:rsidRPr="00BC26EE" w:rsidRDefault="00396BBD">
      <w:pPr>
        <w:spacing w:after="0"/>
        <w:rPr>
          <w:rFonts w:ascii="Arial" w:eastAsia="Arial" w:hAnsi="Arial" w:cs="Arial"/>
          <w:sz w:val="20"/>
          <w:szCs w:val="20"/>
        </w:rPr>
      </w:pPr>
      <w:r w:rsidRPr="00BC26EE">
        <w:rPr>
          <w:rFonts w:ascii="Arial" w:eastAsia="Arial" w:hAnsi="Arial" w:cs="Arial"/>
          <w:sz w:val="20"/>
          <w:szCs w:val="20"/>
        </w:rPr>
        <w:t>Capaian indikator kinerja tersebut dapat diuraikan sebagai berikut:</w:t>
      </w:r>
    </w:p>
    <w:p w14:paraId="00000055" w14:textId="77777777" w:rsidR="003D1766" w:rsidRPr="00BC26EE" w:rsidRDefault="003D1766">
      <w:pPr>
        <w:spacing w:after="0"/>
        <w:rPr>
          <w:rFonts w:ascii="Arial" w:eastAsia="Arial" w:hAnsi="Arial" w:cs="Arial"/>
          <w:sz w:val="20"/>
          <w:szCs w:val="20"/>
        </w:rPr>
      </w:pPr>
    </w:p>
    <w:tbl>
      <w:tblPr>
        <w:tblStyle w:val="11"/>
        <w:tblW w:w="9360" w:type="dxa"/>
        <w:tblBorders>
          <w:top w:val="nil"/>
          <w:left w:val="nil"/>
          <w:bottom w:val="nil"/>
          <w:right w:val="nil"/>
          <w:insideH w:val="nil"/>
          <w:insideV w:val="nil"/>
        </w:tblBorders>
        <w:tblLayout w:type="fixed"/>
        <w:tblLook w:val="0400" w:firstRow="0" w:lastRow="0" w:firstColumn="0" w:lastColumn="0" w:noHBand="0" w:noVBand="1"/>
      </w:tblPr>
      <w:tblGrid>
        <w:gridCol w:w="2590"/>
        <w:gridCol w:w="6770"/>
      </w:tblGrid>
      <w:tr w:rsidR="003D1766" w:rsidRPr="00BC26EE" w14:paraId="7ACF97E0" w14:textId="77777777">
        <w:tc>
          <w:tcPr>
            <w:tcW w:w="2590" w:type="dxa"/>
          </w:tcPr>
          <w:p w14:paraId="00000056" w14:textId="77777777" w:rsidR="003D1766" w:rsidRPr="00BC26EE" w:rsidRDefault="00396BBD" w:rsidP="00527DB6">
            <w:pPr>
              <w:numPr>
                <w:ilvl w:val="1"/>
                <w:numId w:val="5"/>
              </w:numPr>
              <w:pBdr>
                <w:top w:val="nil"/>
                <w:left w:val="nil"/>
                <w:bottom w:val="nil"/>
                <w:right w:val="nil"/>
                <w:between w:val="nil"/>
              </w:pBdr>
              <w:rPr>
                <w:rFonts w:ascii="Arial" w:eastAsia="Arial" w:hAnsi="Arial" w:cs="Arial"/>
                <w:b/>
                <w:i/>
                <w:sz w:val="20"/>
                <w:szCs w:val="20"/>
              </w:rPr>
            </w:pPr>
            <w:r w:rsidRPr="00BC26EE">
              <w:rPr>
                <w:rFonts w:ascii="Arial" w:eastAsia="Arial" w:hAnsi="Arial" w:cs="Arial"/>
                <w:b/>
                <w:i/>
                <w:sz w:val="20"/>
                <w:szCs w:val="20"/>
              </w:rPr>
              <w:t>Pertumbuhan Ekonomi</w:t>
            </w:r>
          </w:p>
          <w:p w14:paraId="00000057" w14:textId="77777777" w:rsidR="003D1766" w:rsidRPr="00BC26EE" w:rsidRDefault="003D1766" w:rsidP="00527DB6">
            <w:pPr>
              <w:ind w:left="360"/>
              <w:rPr>
                <w:rFonts w:ascii="Arial" w:eastAsia="Arial" w:hAnsi="Arial" w:cs="Arial"/>
                <w:i/>
                <w:sz w:val="20"/>
                <w:szCs w:val="20"/>
              </w:rPr>
            </w:pPr>
          </w:p>
        </w:tc>
        <w:tc>
          <w:tcPr>
            <w:tcW w:w="6770" w:type="dxa"/>
          </w:tcPr>
          <w:p w14:paraId="00000058" w14:textId="77777777" w:rsidR="003D1766" w:rsidRPr="00BC26EE" w:rsidRDefault="00396BBD" w:rsidP="00527DB6">
            <w:pPr>
              <w:pBdr>
                <w:top w:val="nil"/>
                <w:left w:val="nil"/>
                <w:bottom w:val="nil"/>
                <w:right w:val="nil"/>
                <w:between w:val="nil"/>
              </w:pBdr>
              <w:ind w:right="250" w:firstLine="10"/>
              <w:jc w:val="both"/>
              <w:rPr>
                <w:rFonts w:ascii="Arial" w:eastAsia="Arial" w:hAnsi="Arial" w:cs="Arial"/>
                <w:b/>
                <w:sz w:val="20"/>
                <w:szCs w:val="20"/>
              </w:rPr>
            </w:pPr>
            <w:r w:rsidRPr="00BC26EE">
              <w:rPr>
                <w:rFonts w:ascii="Arial" w:eastAsia="Arial" w:hAnsi="Arial" w:cs="Arial"/>
                <w:b/>
                <w:sz w:val="20"/>
                <w:szCs w:val="20"/>
              </w:rPr>
              <w:t>Latar Belakang</w:t>
            </w:r>
          </w:p>
          <w:p w14:paraId="5EDBB60F" w14:textId="77777777" w:rsidR="00DB67D9" w:rsidRPr="00BC26EE" w:rsidRDefault="00DB67D9" w:rsidP="00BC26EE">
            <w:pPr>
              <w:ind w:right="239"/>
              <w:jc w:val="both"/>
              <w:rPr>
                <w:rFonts w:ascii="Arial" w:eastAsia="Arial" w:hAnsi="Arial" w:cs="Arial"/>
                <w:color w:val="auto"/>
                <w:sz w:val="20"/>
                <w:szCs w:val="20"/>
              </w:rPr>
            </w:pPr>
            <w:r w:rsidRPr="00BC26EE">
              <w:rPr>
                <w:rFonts w:ascii="Arial" w:eastAsia="Arial" w:hAnsi="Arial" w:cs="Arial"/>
                <w:sz w:val="20"/>
                <w:szCs w:val="20"/>
              </w:rPr>
              <w:t xml:space="preserve">Salah satu agenda pembangunan yang </w:t>
            </w:r>
            <w:proofErr w:type="spellStart"/>
            <w:r w:rsidRPr="00BC26EE">
              <w:rPr>
                <w:rFonts w:ascii="Arial" w:eastAsia="Arial" w:hAnsi="Arial" w:cs="Arial"/>
                <w:sz w:val="20"/>
                <w:szCs w:val="20"/>
              </w:rPr>
              <w:t>teramanatkan</w:t>
            </w:r>
            <w:proofErr w:type="spellEnd"/>
            <w:r w:rsidRPr="00BC26EE">
              <w:rPr>
                <w:rFonts w:ascii="Arial" w:eastAsia="Arial" w:hAnsi="Arial" w:cs="Arial"/>
                <w:sz w:val="20"/>
                <w:szCs w:val="20"/>
              </w:rPr>
              <w:t xml:space="preserve"> dalam RPJMN 2020-2024 adalah mendorong pertumbuhan ekonomi yang tinggi dan berkualitas serta menghantarkan Indonesia menjadi negara berpenghasilan menengah ke atas. Pertumbuhan ekonomi yang tinggi dan berkualitas tersebut didorong oleh capaian pertumbuhan ekonomi di berbagai sektor mulai dari pertanian hingga jasa-jasa. Dalam mencapai pertumbuhan ekonomi yang ditetapkan, </w:t>
            </w:r>
            <w:proofErr w:type="spellStart"/>
            <w:r w:rsidRPr="00BC26EE">
              <w:rPr>
                <w:rFonts w:ascii="Arial" w:eastAsia="Arial" w:hAnsi="Arial" w:cs="Arial"/>
                <w:sz w:val="20"/>
                <w:szCs w:val="20"/>
              </w:rPr>
              <w:t>seringkali</w:t>
            </w:r>
            <w:proofErr w:type="spellEnd"/>
            <w:r w:rsidRPr="00BC26EE">
              <w:rPr>
                <w:rFonts w:ascii="Arial" w:eastAsia="Arial" w:hAnsi="Arial" w:cs="Arial"/>
                <w:sz w:val="20"/>
                <w:szCs w:val="20"/>
              </w:rPr>
              <w:t xml:space="preserve"> terdapat isu dan masalah yang menghambat pertumbuhan pada masing-masing sektor serta tidak dapat diselesaikan antar Kementerian/Lembaga. Selain itu, hingga saat ini masih banyak kebijakan-kebijakan terkait pertumbuhan ekonomi saling berbenturan satu sama lain atau </w:t>
            </w:r>
            <w:proofErr w:type="spellStart"/>
            <w:r w:rsidRPr="00BC26EE">
              <w:rPr>
                <w:rFonts w:ascii="Arial" w:eastAsia="Arial" w:hAnsi="Arial" w:cs="Arial"/>
                <w:sz w:val="20"/>
                <w:szCs w:val="20"/>
              </w:rPr>
              <w:t>overlapping</w:t>
            </w:r>
            <w:proofErr w:type="spellEnd"/>
            <w:r w:rsidRPr="00BC26EE">
              <w:rPr>
                <w:rFonts w:ascii="Arial" w:eastAsia="Arial" w:hAnsi="Arial" w:cs="Arial"/>
                <w:sz w:val="20"/>
                <w:szCs w:val="20"/>
              </w:rPr>
              <w:t xml:space="preserve">. Untuk menjaga pertumbuhan ekonomi sesuai dengan target yang diamanatkan pada RPJMN, maka diperlukan proses koordinasi, sinkronisasi dan pengendalian </w:t>
            </w:r>
            <w:proofErr w:type="spellStart"/>
            <w:r w:rsidRPr="00BC26EE">
              <w:rPr>
                <w:rFonts w:ascii="Arial" w:eastAsia="Arial" w:hAnsi="Arial" w:cs="Arial"/>
                <w:sz w:val="20"/>
                <w:szCs w:val="20"/>
              </w:rPr>
              <w:t>pelakanaan</w:t>
            </w:r>
            <w:proofErr w:type="spellEnd"/>
            <w:r w:rsidRPr="00BC26EE">
              <w:rPr>
                <w:rFonts w:ascii="Arial" w:eastAsia="Arial" w:hAnsi="Arial" w:cs="Arial"/>
                <w:sz w:val="20"/>
                <w:szCs w:val="20"/>
              </w:rPr>
              <w:t xml:space="preserve"> kebijakan di bidang perekonomian.</w:t>
            </w:r>
          </w:p>
          <w:p w14:paraId="2DE44E4B" w14:textId="77777777" w:rsidR="00DB67D9" w:rsidRPr="00BC26EE" w:rsidRDefault="00DB67D9" w:rsidP="00BC26EE">
            <w:pPr>
              <w:ind w:right="239"/>
              <w:jc w:val="both"/>
              <w:rPr>
                <w:rFonts w:ascii="Arial" w:eastAsia="Arial" w:hAnsi="Arial" w:cs="Arial"/>
                <w:color w:val="auto"/>
                <w:sz w:val="20"/>
                <w:szCs w:val="20"/>
              </w:rPr>
            </w:pPr>
          </w:p>
          <w:p w14:paraId="2A9C5BDA" w14:textId="77777777" w:rsidR="00DB67D9" w:rsidRPr="00BC26EE" w:rsidRDefault="00DB67D9" w:rsidP="00BC26EE">
            <w:pPr>
              <w:ind w:right="239"/>
              <w:jc w:val="both"/>
              <w:rPr>
                <w:rFonts w:ascii="Arial" w:eastAsia="Arial" w:hAnsi="Arial" w:cs="Arial"/>
                <w:color w:val="auto"/>
                <w:sz w:val="20"/>
                <w:szCs w:val="20"/>
              </w:rPr>
            </w:pPr>
            <w:r w:rsidRPr="00BC26EE">
              <w:rPr>
                <w:rFonts w:ascii="Arial" w:eastAsia="Arial" w:hAnsi="Arial" w:cs="Arial"/>
                <w:sz w:val="20"/>
                <w:szCs w:val="20"/>
              </w:rPr>
              <w:t xml:space="preserve">Pertumbuhan ekonomi adalah sebuah proses dari perubahan kondisi perekonomian yang terjadi di suatu negara secara berkesinambungan </w:t>
            </w:r>
            <w:r w:rsidRPr="00BC26EE">
              <w:rPr>
                <w:rFonts w:ascii="Arial" w:eastAsia="Arial" w:hAnsi="Arial" w:cs="Arial"/>
                <w:sz w:val="20"/>
                <w:szCs w:val="20"/>
              </w:rPr>
              <w:lastRenderedPageBreak/>
              <w:t xml:space="preserve">untuk menuju keadaan yang dinilai lebih baik selama jangka waktu tertentu. Pertumbuhan ekonomi dipahami sebagai pertambahan pendapatan nasional atau pertambahan </w:t>
            </w:r>
            <w:proofErr w:type="spellStart"/>
            <w:r w:rsidRPr="00BC26EE">
              <w:rPr>
                <w:rFonts w:ascii="Arial" w:eastAsia="Arial" w:hAnsi="Arial" w:cs="Arial"/>
                <w:sz w:val="20"/>
                <w:szCs w:val="20"/>
              </w:rPr>
              <w:t>output</w:t>
            </w:r>
            <w:proofErr w:type="spellEnd"/>
            <w:r w:rsidRPr="00BC26EE">
              <w:rPr>
                <w:rFonts w:ascii="Arial" w:eastAsia="Arial" w:hAnsi="Arial" w:cs="Arial"/>
                <w:sz w:val="20"/>
                <w:szCs w:val="20"/>
              </w:rPr>
              <w:t xml:space="preserve"> atas barang dan jasa yang diproduksi selama kurun waktu tertentu. Pertumbuhan ekonomi juga mencerminkan peningkatan pendapatan nasional dalam periode tertentu, misalnya dalam kurun periode 1 tahun. </w:t>
            </w:r>
          </w:p>
          <w:p w14:paraId="4B7C9469" w14:textId="77777777" w:rsidR="00DB67D9" w:rsidRPr="00BC26EE" w:rsidRDefault="00DB67D9" w:rsidP="00BC26EE">
            <w:pPr>
              <w:ind w:right="239"/>
              <w:jc w:val="both"/>
              <w:rPr>
                <w:rFonts w:ascii="Arial" w:eastAsia="Arial" w:hAnsi="Arial" w:cs="Arial"/>
                <w:color w:val="auto"/>
                <w:sz w:val="20"/>
                <w:szCs w:val="20"/>
              </w:rPr>
            </w:pPr>
          </w:p>
          <w:p w14:paraId="07CF7026" w14:textId="6AE3FFB2" w:rsidR="00D2658B" w:rsidRPr="00BC26EE" w:rsidRDefault="00DB67D9" w:rsidP="00BC26EE">
            <w:pPr>
              <w:ind w:right="239"/>
              <w:jc w:val="both"/>
              <w:rPr>
                <w:rFonts w:ascii="Arial" w:eastAsia="Arial" w:hAnsi="Arial" w:cs="Arial"/>
                <w:color w:val="auto"/>
                <w:sz w:val="20"/>
                <w:szCs w:val="20"/>
              </w:rPr>
            </w:pPr>
            <w:r w:rsidRPr="00BC26EE">
              <w:rPr>
                <w:rFonts w:ascii="Arial" w:eastAsia="Arial" w:hAnsi="Arial" w:cs="Arial"/>
                <w:sz w:val="20"/>
                <w:szCs w:val="20"/>
              </w:rPr>
              <w:t>Indikator yang digunakan untuk mengetahui kondisi pertumbuhan ekonomi dalam suatu periode tertentu adalah data Produk Domestik Bruto (PDB) yang terdiri atas PDB lapangan usaha dan PDB pengeluaran. Produk Domestik Bruto (PDB) adalah jumlah nilai tambah yang dihasilkan oleh seluruh unit usaha dalam suatu negara tertentu, atau merupakan jumlah nilai barang dan jasa akhir yang dihasilkan oleh seluruh unit ekonomi</w:t>
            </w:r>
            <w:r w:rsidRPr="00BC26EE">
              <w:rPr>
                <w:rFonts w:ascii="Arial" w:eastAsia="Arial" w:hAnsi="Arial" w:cs="Arial"/>
                <w:color w:val="auto"/>
                <w:sz w:val="20"/>
                <w:szCs w:val="20"/>
              </w:rPr>
              <w:t>.</w:t>
            </w:r>
          </w:p>
          <w:p w14:paraId="0000005C" w14:textId="77777777" w:rsidR="003D1766" w:rsidRPr="00BC26EE" w:rsidRDefault="003D1766" w:rsidP="00527DB6">
            <w:pPr>
              <w:ind w:right="250"/>
              <w:jc w:val="both"/>
              <w:rPr>
                <w:rFonts w:ascii="Arial" w:eastAsia="Arial" w:hAnsi="Arial" w:cs="Arial"/>
                <w:sz w:val="20"/>
                <w:szCs w:val="20"/>
              </w:rPr>
            </w:pPr>
          </w:p>
          <w:p w14:paraId="0000005D" w14:textId="77777777" w:rsidR="003D1766" w:rsidRPr="00BC26EE" w:rsidRDefault="00396BBD" w:rsidP="00527DB6">
            <w:pPr>
              <w:ind w:right="250"/>
              <w:jc w:val="both"/>
              <w:rPr>
                <w:rFonts w:ascii="Arial" w:eastAsia="Arial" w:hAnsi="Arial" w:cs="Arial"/>
                <w:b/>
                <w:sz w:val="20"/>
                <w:szCs w:val="20"/>
              </w:rPr>
            </w:pPr>
            <w:r w:rsidRPr="00BC26EE">
              <w:rPr>
                <w:rFonts w:ascii="Arial" w:eastAsia="Arial" w:hAnsi="Arial" w:cs="Arial"/>
                <w:b/>
                <w:sz w:val="20"/>
                <w:szCs w:val="20"/>
              </w:rPr>
              <w:t>Hasil Pengukuran Kinerja</w:t>
            </w:r>
          </w:p>
          <w:p w14:paraId="0000005E" w14:textId="40EF2F6E" w:rsidR="003D1766" w:rsidRPr="00BC26EE" w:rsidRDefault="00396BBD" w:rsidP="00527DB6">
            <w:pPr>
              <w:ind w:right="250"/>
              <w:jc w:val="both"/>
              <w:rPr>
                <w:rFonts w:ascii="Arial" w:eastAsia="Arial" w:hAnsi="Arial" w:cs="Arial"/>
                <w:sz w:val="20"/>
                <w:szCs w:val="20"/>
              </w:rPr>
            </w:pPr>
            <w:r w:rsidRPr="00BC26EE">
              <w:rPr>
                <w:rFonts w:ascii="Arial" w:eastAsia="Arial" w:hAnsi="Arial" w:cs="Arial"/>
                <w:sz w:val="20"/>
                <w:szCs w:val="20"/>
              </w:rPr>
              <w:t>Target pertumbuhan ekonomi tahun 202</w:t>
            </w:r>
            <w:r w:rsidR="002F731A" w:rsidRPr="00BC26EE">
              <w:rPr>
                <w:rFonts w:ascii="Arial" w:eastAsia="Arial" w:hAnsi="Arial" w:cs="Arial"/>
                <w:sz w:val="20"/>
                <w:szCs w:val="20"/>
              </w:rPr>
              <w:t>5</w:t>
            </w:r>
            <w:r w:rsidRPr="00BC26EE">
              <w:rPr>
                <w:rFonts w:ascii="Arial" w:eastAsia="Arial" w:hAnsi="Arial" w:cs="Arial"/>
                <w:sz w:val="20"/>
                <w:szCs w:val="20"/>
              </w:rPr>
              <w:t xml:space="preserve"> adalah sebesar </w:t>
            </w:r>
            <w:r w:rsidR="002F731A" w:rsidRPr="00BC26EE">
              <w:rPr>
                <w:rFonts w:ascii="Arial" w:eastAsia="Arial" w:hAnsi="Arial" w:cs="Arial"/>
                <w:sz w:val="20"/>
                <w:szCs w:val="20"/>
              </w:rPr>
              <w:t>5</w:t>
            </w:r>
            <w:r w:rsidRPr="00BC26EE">
              <w:rPr>
                <w:rFonts w:ascii="Arial" w:eastAsia="Arial" w:hAnsi="Arial" w:cs="Arial"/>
                <w:sz w:val="20"/>
                <w:szCs w:val="20"/>
              </w:rPr>
              <w:t>,</w:t>
            </w:r>
            <w:r w:rsidR="002F731A" w:rsidRPr="00BC26EE">
              <w:rPr>
                <w:rFonts w:ascii="Arial" w:eastAsia="Arial" w:hAnsi="Arial" w:cs="Arial"/>
                <w:sz w:val="20"/>
                <w:szCs w:val="20"/>
              </w:rPr>
              <w:t>3</w:t>
            </w:r>
            <w:r w:rsidRPr="00BC26EE">
              <w:rPr>
                <w:rFonts w:ascii="Arial" w:eastAsia="Arial" w:hAnsi="Arial" w:cs="Arial"/>
                <w:sz w:val="20"/>
                <w:szCs w:val="20"/>
              </w:rPr>
              <w:t>% (</w:t>
            </w:r>
            <w:proofErr w:type="spellStart"/>
            <w:r w:rsidRPr="00BC26EE">
              <w:rPr>
                <w:rFonts w:ascii="Arial" w:eastAsia="Arial" w:hAnsi="Arial" w:cs="Arial"/>
                <w:sz w:val="20"/>
                <w:szCs w:val="20"/>
              </w:rPr>
              <w:t>yoy</w:t>
            </w:r>
            <w:proofErr w:type="spellEnd"/>
            <w:r w:rsidRPr="00BC26EE">
              <w:rPr>
                <w:rFonts w:ascii="Arial" w:eastAsia="Arial" w:hAnsi="Arial" w:cs="Arial"/>
                <w:sz w:val="20"/>
                <w:szCs w:val="20"/>
              </w:rPr>
              <w:t xml:space="preserve">). Dalam proses perhitungan pertumbuhan ekonomi tahunan, BPS mengeluarkan realisasi pertumbuhan ekonomi secara triwulan. </w:t>
            </w:r>
            <w:r w:rsidR="00844115" w:rsidRPr="00BC26EE">
              <w:rPr>
                <w:rFonts w:ascii="Arial" w:eastAsia="Arial" w:hAnsi="Arial" w:cs="Arial"/>
                <w:sz w:val="20"/>
                <w:szCs w:val="20"/>
              </w:rPr>
              <w:t xml:space="preserve">Meski dirilis secara triwulanan, perhitungan capaian indikator pertumbuhan ekonomi dihitung dengan membandingkan capaian pertumbuhan ekonomi tahun ini dengan tahun sebelumnya. Capaian pertumbuhan ekonomi triwulanan menjadi pijakan </w:t>
            </w:r>
            <w:proofErr w:type="spellStart"/>
            <w:r w:rsidR="00844115" w:rsidRPr="00BC26EE">
              <w:rPr>
                <w:rFonts w:ascii="Arial" w:eastAsia="Arial" w:hAnsi="Arial" w:cs="Arial"/>
                <w:sz w:val="20"/>
                <w:szCs w:val="20"/>
              </w:rPr>
              <w:t>Kementerien</w:t>
            </w:r>
            <w:proofErr w:type="spellEnd"/>
            <w:r w:rsidR="00844115" w:rsidRPr="00BC26EE">
              <w:rPr>
                <w:rFonts w:ascii="Arial" w:eastAsia="Arial" w:hAnsi="Arial" w:cs="Arial"/>
                <w:sz w:val="20"/>
                <w:szCs w:val="20"/>
              </w:rPr>
              <w:t xml:space="preserve"> Koor</w:t>
            </w:r>
            <w:r w:rsidR="008545F5" w:rsidRPr="00BC26EE">
              <w:rPr>
                <w:rFonts w:ascii="Arial" w:eastAsia="Arial" w:hAnsi="Arial" w:cs="Arial"/>
                <w:sz w:val="20"/>
                <w:szCs w:val="20"/>
              </w:rPr>
              <w:t>d</w:t>
            </w:r>
            <w:r w:rsidR="00844115" w:rsidRPr="00BC26EE">
              <w:rPr>
                <w:rFonts w:ascii="Arial" w:eastAsia="Arial" w:hAnsi="Arial" w:cs="Arial"/>
                <w:sz w:val="20"/>
                <w:szCs w:val="20"/>
              </w:rPr>
              <w:t>inator Bidang Perekonomian untuk mengawal target tahunan pertumbuhan ekonomi:</w:t>
            </w:r>
          </w:p>
          <w:p w14:paraId="0000005F" w14:textId="77777777" w:rsidR="003D1766" w:rsidRPr="00BC26EE" w:rsidRDefault="003D1766" w:rsidP="00527DB6">
            <w:pPr>
              <w:ind w:right="250"/>
              <w:jc w:val="both"/>
              <w:rPr>
                <w:rFonts w:ascii="Arial" w:eastAsia="Arial" w:hAnsi="Arial" w:cs="Arial"/>
                <w:sz w:val="20"/>
                <w:szCs w:val="20"/>
              </w:rPr>
            </w:pPr>
          </w:p>
          <w:tbl>
            <w:tblPr>
              <w:tblStyle w:val="10"/>
              <w:tblW w:w="6285"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1123"/>
              <w:gridCol w:w="992"/>
              <w:gridCol w:w="1418"/>
              <w:gridCol w:w="1057"/>
            </w:tblGrid>
            <w:tr w:rsidR="003478D7" w:rsidRPr="00BC26EE" w14:paraId="6E02F49D" w14:textId="77777777" w:rsidTr="00527DB6">
              <w:trPr>
                <w:trHeight w:val="403"/>
              </w:trPr>
              <w:tc>
                <w:tcPr>
                  <w:tcW w:w="1695" w:type="dxa"/>
                  <w:shd w:val="clear" w:color="auto" w:fill="C3BD96"/>
                  <w:vAlign w:val="center"/>
                </w:tcPr>
                <w:p w14:paraId="00000060" w14:textId="77777777" w:rsidR="003478D7" w:rsidRPr="00BC26EE" w:rsidRDefault="003478D7" w:rsidP="00527DB6">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Indikator Kinerja Utama</w:t>
                  </w:r>
                </w:p>
              </w:tc>
              <w:tc>
                <w:tcPr>
                  <w:tcW w:w="1123" w:type="dxa"/>
                  <w:shd w:val="clear" w:color="auto" w:fill="C3BD96"/>
                  <w:vAlign w:val="center"/>
                </w:tcPr>
                <w:p w14:paraId="00000061" w14:textId="77777777" w:rsidR="003478D7" w:rsidRPr="00BC26EE" w:rsidRDefault="003478D7" w:rsidP="00527DB6">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Satuan</w:t>
                  </w:r>
                </w:p>
              </w:tc>
              <w:tc>
                <w:tcPr>
                  <w:tcW w:w="992" w:type="dxa"/>
                  <w:shd w:val="clear" w:color="auto" w:fill="C3BD96"/>
                  <w:vAlign w:val="center"/>
                </w:tcPr>
                <w:p w14:paraId="2F711A1E" w14:textId="77777777" w:rsidR="003478D7" w:rsidRPr="00BC26EE" w:rsidRDefault="003478D7" w:rsidP="00527DB6">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Target</w:t>
                  </w:r>
                </w:p>
                <w:p w14:paraId="00000062" w14:textId="32FB74DD" w:rsidR="00FF689D" w:rsidRPr="00BC26EE" w:rsidRDefault="00FF689D" w:rsidP="00527DB6">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TW I</w:t>
                  </w:r>
                </w:p>
              </w:tc>
              <w:tc>
                <w:tcPr>
                  <w:tcW w:w="1418" w:type="dxa"/>
                  <w:shd w:val="clear" w:color="auto" w:fill="C3BD96"/>
                  <w:vAlign w:val="center"/>
                </w:tcPr>
                <w:p w14:paraId="00000063" w14:textId="73BF1D52" w:rsidR="003478D7" w:rsidRPr="00BC26EE" w:rsidRDefault="003478D7" w:rsidP="00527DB6">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Realisasi TW I</w:t>
                  </w:r>
                </w:p>
              </w:tc>
              <w:tc>
                <w:tcPr>
                  <w:tcW w:w="1057" w:type="dxa"/>
                  <w:shd w:val="clear" w:color="auto" w:fill="C3BD96"/>
                  <w:vAlign w:val="center"/>
                </w:tcPr>
                <w:p w14:paraId="00000065" w14:textId="77777777" w:rsidR="003478D7" w:rsidRPr="00BC26EE" w:rsidRDefault="003478D7" w:rsidP="00527DB6">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 Kinerja</w:t>
                  </w:r>
                </w:p>
              </w:tc>
            </w:tr>
            <w:tr w:rsidR="003478D7" w:rsidRPr="00BC26EE" w14:paraId="026F16F0" w14:textId="77777777" w:rsidTr="00527DB6">
              <w:trPr>
                <w:trHeight w:val="680"/>
              </w:trPr>
              <w:tc>
                <w:tcPr>
                  <w:tcW w:w="1695" w:type="dxa"/>
                  <w:tcBorders>
                    <w:bottom w:val="single" w:sz="8" w:space="0" w:color="FFC000"/>
                  </w:tcBorders>
                  <w:vAlign w:val="center"/>
                </w:tcPr>
                <w:p w14:paraId="00000066" w14:textId="5B26EC75" w:rsidR="003478D7" w:rsidRPr="00BC26EE" w:rsidRDefault="003478D7" w:rsidP="00527DB6">
                  <w:pPr>
                    <w:rPr>
                      <w:rFonts w:ascii="Arial" w:eastAsia="Arial" w:hAnsi="Arial" w:cs="Arial"/>
                      <w:sz w:val="20"/>
                      <w:szCs w:val="20"/>
                    </w:rPr>
                  </w:pPr>
                  <w:r w:rsidRPr="00BC26EE">
                    <w:rPr>
                      <w:rFonts w:ascii="Arial" w:eastAsia="Arial" w:hAnsi="Arial" w:cs="Arial"/>
                      <w:sz w:val="20"/>
                      <w:szCs w:val="20"/>
                    </w:rPr>
                    <w:t>IKU 1.1 Pertumbuhan Ekonomi</w:t>
                  </w:r>
                </w:p>
              </w:tc>
              <w:tc>
                <w:tcPr>
                  <w:tcW w:w="1123" w:type="dxa"/>
                  <w:tcBorders>
                    <w:bottom w:val="single" w:sz="8" w:space="0" w:color="FFC000"/>
                  </w:tcBorders>
                  <w:vAlign w:val="center"/>
                </w:tcPr>
                <w:p w14:paraId="00000067" w14:textId="77777777" w:rsidR="003478D7" w:rsidRPr="00BC26EE" w:rsidRDefault="003478D7" w:rsidP="00527DB6">
                  <w:pPr>
                    <w:jc w:val="center"/>
                    <w:rPr>
                      <w:rFonts w:ascii="Arial" w:eastAsia="Arial" w:hAnsi="Arial" w:cs="Arial"/>
                      <w:sz w:val="20"/>
                      <w:szCs w:val="20"/>
                    </w:rPr>
                  </w:pPr>
                  <w:r w:rsidRPr="00BC26EE">
                    <w:rPr>
                      <w:rFonts w:ascii="Arial" w:eastAsia="Arial" w:hAnsi="Arial" w:cs="Arial"/>
                      <w:sz w:val="20"/>
                      <w:szCs w:val="20"/>
                    </w:rPr>
                    <w:t>Persentase</w:t>
                  </w:r>
                </w:p>
              </w:tc>
              <w:tc>
                <w:tcPr>
                  <w:tcW w:w="992" w:type="dxa"/>
                  <w:tcBorders>
                    <w:bottom w:val="single" w:sz="8" w:space="0" w:color="FFC000"/>
                  </w:tcBorders>
                  <w:vAlign w:val="center"/>
                </w:tcPr>
                <w:p w14:paraId="00000068" w14:textId="05D4C73B" w:rsidR="003478D7" w:rsidRPr="00BC26EE" w:rsidRDefault="003478D7" w:rsidP="00527DB6">
                  <w:pPr>
                    <w:pBdr>
                      <w:top w:val="nil"/>
                      <w:left w:val="nil"/>
                      <w:bottom w:val="nil"/>
                      <w:right w:val="nil"/>
                      <w:between w:val="nil"/>
                    </w:pBdr>
                    <w:jc w:val="center"/>
                    <w:rPr>
                      <w:rFonts w:ascii="Arial" w:eastAsia="Arial" w:hAnsi="Arial" w:cs="Arial"/>
                      <w:bCs/>
                      <w:i/>
                      <w:sz w:val="20"/>
                      <w:szCs w:val="20"/>
                    </w:rPr>
                  </w:pPr>
                  <w:r w:rsidRPr="00BC26EE">
                    <w:rPr>
                      <w:rFonts w:ascii="Arial" w:eastAsia="Arial" w:hAnsi="Arial" w:cs="Arial"/>
                      <w:bCs/>
                      <w:sz w:val="20"/>
                      <w:szCs w:val="20"/>
                    </w:rPr>
                    <w:t>5,</w:t>
                  </w:r>
                  <w:r w:rsidR="002F731A" w:rsidRPr="00BC26EE">
                    <w:rPr>
                      <w:rFonts w:ascii="Arial" w:eastAsia="Arial" w:hAnsi="Arial" w:cs="Arial"/>
                      <w:bCs/>
                      <w:sz w:val="20"/>
                      <w:szCs w:val="20"/>
                    </w:rPr>
                    <w:t>3</w:t>
                  </w:r>
                </w:p>
              </w:tc>
              <w:tc>
                <w:tcPr>
                  <w:tcW w:w="1418" w:type="dxa"/>
                  <w:tcBorders>
                    <w:bottom w:val="single" w:sz="8" w:space="0" w:color="FFC000"/>
                  </w:tcBorders>
                  <w:vAlign w:val="center"/>
                </w:tcPr>
                <w:p w14:paraId="00000069" w14:textId="4A0C8B36" w:rsidR="003478D7" w:rsidRPr="00BC26EE" w:rsidRDefault="0016165E" w:rsidP="00527DB6">
                  <w:pPr>
                    <w:jc w:val="center"/>
                    <w:rPr>
                      <w:rFonts w:ascii="Arial" w:eastAsia="Arial" w:hAnsi="Arial" w:cs="Arial"/>
                      <w:bCs/>
                      <w:i/>
                      <w:sz w:val="20"/>
                      <w:szCs w:val="20"/>
                    </w:rPr>
                  </w:pPr>
                  <w:r w:rsidRPr="00BC26EE">
                    <w:rPr>
                      <w:rFonts w:ascii="Arial" w:eastAsia="Arial" w:hAnsi="Arial" w:cs="Arial"/>
                      <w:bCs/>
                      <w:sz w:val="20"/>
                      <w:szCs w:val="20"/>
                    </w:rPr>
                    <w:t>4,</w:t>
                  </w:r>
                  <w:r w:rsidR="002F731A" w:rsidRPr="00BC26EE">
                    <w:rPr>
                      <w:rFonts w:ascii="Arial" w:eastAsia="Arial" w:hAnsi="Arial" w:cs="Arial"/>
                      <w:bCs/>
                      <w:sz w:val="20"/>
                      <w:szCs w:val="20"/>
                    </w:rPr>
                    <w:t>87</w:t>
                  </w:r>
                </w:p>
              </w:tc>
              <w:tc>
                <w:tcPr>
                  <w:tcW w:w="1057" w:type="dxa"/>
                  <w:tcBorders>
                    <w:bottom w:val="single" w:sz="8" w:space="0" w:color="FFC000"/>
                  </w:tcBorders>
                  <w:vAlign w:val="center"/>
                </w:tcPr>
                <w:p w14:paraId="0000006A" w14:textId="28AD4D8A" w:rsidR="003478D7" w:rsidRPr="00BC26EE" w:rsidRDefault="003478D7" w:rsidP="00527DB6">
                  <w:pPr>
                    <w:jc w:val="center"/>
                    <w:rPr>
                      <w:rFonts w:ascii="Arial" w:eastAsia="Arial" w:hAnsi="Arial" w:cs="Arial"/>
                      <w:i/>
                      <w:sz w:val="20"/>
                      <w:szCs w:val="20"/>
                    </w:rPr>
                  </w:pPr>
                  <w:r w:rsidRPr="00BC26EE">
                    <w:rPr>
                      <w:rFonts w:ascii="Arial" w:eastAsia="Arial" w:hAnsi="Arial" w:cs="Arial"/>
                      <w:sz w:val="20"/>
                      <w:szCs w:val="20"/>
                    </w:rPr>
                    <w:t>9</w:t>
                  </w:r>
                  <w:r w:rsidR="002F731A" w:rsidRPr="00BC26EE">
                    <w:rPr>
                      <w:rFonts w:ascii="Arial" w:eastAsia="Arial" w:hAnsi="Arial" w:cs="Arial"/>
                      <w:sz w:val="20"/>
                      <w:szCs w:val="20"/>
                    </w:rPr>
                    <w:t>1</w:t>
                  </w:r>
                  <w:r w:rsidR="0058612E" w:rsidRPr="00BC26EE">
                    <w:rPr>
                      <w:rFonts w:ascii="Arial" w:eastAsia="Arial" w:hAnsi="Arial" w:cs="Arial"/>
                      <w:sz w:val="20"/>
                      <w:szCs w:val="20"/>
                    </w:rPr>
                    <w:t>,</w:t>
                  </w:r>
                  <w:r w:rsidR="002F731A" w:rsidRPr="00BC26EE">
                    <w:rPr>
                      <w:rFonts w:ascii="Arial" w:eastAsia="Arial" w:hAnsi="Arial" w:cs="Arial"/>
                      <w:sz w:val="20"/>
                      <w:szCs w:val="20"/>
                    </w:rPr>
                    <w:t>88</w:t>
                  </w:r>
                </w:p>
              </w:tc>
            </w:tr>
          </w:tbl>
          <w:p w14:paraId="0000006C" w14:textId="77777777" w:rsidR="003D1766" w:rsidRPr="00BC26EE" w:rsidRDefault="003D1766" w:rsidP="00527DB6">
            <w:pPr>
              <w:pBdr>
                <w:top w:val="nil"/>
                <w:left w:val="nil"/>
                <w:bottom w:val="nil"/>
                <w:right w:val="nil"/>
                <w:between w:val="nil"/>
              </w:pBdr>
              <w:ind w:right="250"/>
              <w:jc w:val="both"/>
              <w:rPr>
                <w:rFonts w:ascii="Arial" w:eastAsia="Arial" w:hAnsi="Arial" w:cs="Arial"/>
                <w:sz w:val="20"/>
                <w:szCs w:val="20"/>
              </w:rPr>
            </w:pPr>
          </w:p>
        </w:tc>
      </w:tr>
    </w:tbl>
    <w:p w14:paraId="7D38DB88" w14:textId="258F5EDB" w:rsidR="00844115" w:rsidRPr="00BC26EE" w:rsidRDefault="00844115" w:rsidP="00527DB6">
      <w:pPr>
        <w:spacing w:after="0"/>
        <w:ind w:left="2790"/>
        <w:jc w:val="both"/>
        <w:rPr>
          <w:rFonts w:ascii="Arial" w:eastAsia="Arial" w:hAnsi="Arial" w:cs="Arial"/>
          <w:iCs/>
          <w:sz w:val="16"/>
          <w:szCs w:val="16"/>
        </w:rPr>
      </w:pPr>
    </w:p>
    <w:p w14:paraId="5EA44C88" w14:textId="47D5417B" w:rsidR="00360A6F" w:rsidRDefault="008545F5" w:rsidP="00DC60C9">
      <w:pPr>
        <w:spacing w:after="0"/>
        <w:ind w:left="2700"/>
        <w:jc w:val="both"/>
        <w:rPr>
          <w:rFonts w:ascii="Arial" w:eastAsia="Arial" w:hAnsi="Arial" w:cs="Arial"/>
          <w:iCs/>
          <w:sz w:val="20"/>
          <w:szCs w:val="20"/>
        </w:rPr>
      </w:pPr>
      <w:r w:rsidRPr="00BC26EE">
        <w:rPr>
          <w:rFonts w:ascii="Arial" w:eastAsia="Arial" w:hAnsi="Arial" w:cs="Arial"/>
          <w:iCs/>
          <w:sz w:val="20"/>
          <w:szCs w:val="20"/>
        </w:rPr>
        <w:t>Data BPS menunjukkan bahwa Produk Domestik Bruto (PDB) atas dasar harga berlaku triwulan I</w:t>
      </w:r>
      <w:r w:rsidR="00CB1239" w:rsidRPr="00BC26EE">
        <w:rPr>
          <w:rFonts w:ascii="Arial" w:eastAsia="Arial" w:hAnsi="Arial" w:cs="Arial"/>
          <w:iCs/>
          <w:sz w:val="20"/>
          <w:szCs w:val="20"/>
        </w:rPr>
        <w:t>-202</w:t>
      </w:r>
      <w:r w:rsidR="00027048" w:rsidRPr="00BC26EE">
        <w:rPr>
          <w:rFonts w:ascii="Arial" w:eastAsia="Arial" w:hAnsi="Arial" w:cs="Arial"/>
          <w:iCs/>
          <w:sz w:val="20"/>
          <w:szCs w:val="20"/>
        </w:rPr>
        <w:t>5</w:t>
      </w:r>
      <w:r w:rsidRPr="00BC26EE">
        <w:rPr>
          <w:rFonts w:ascii="Arial" w:eastAsia="Arial" w:hAnsi="Arial" w:cs="Arial"/>
          <w:iCs/>
          <w:sz w:val="20"/>
          <w:szCs w:val="20"/>
        </w:rPr>
        <w:t xml:space="preserve"> mencapai Rp </w:t>
      </w:r>
      <w:r w:rsidR="00CB1239" w:rsidRPr="00BC26EE">
        <w:rPr>
          <w:rFonts w:ascii="Arial" w:eastAsia="Arial" w:hAnsi="Arial" w:cs="Arial"/>
          <w:iCs/>
          <w:sz w:val="20"/>
          <w:szCs w:val="20"/>
        </w:rPr>
        <w:t>5.</w:t>
      </w:r>
      <w:r w:rsidR="00027048" w:rsidRPr="00BC26EE">
        <w:rPr>
          <w:rFonts w:ascii="Arial" w:eastAsia="Arial" w:hAnsi="Arial" w:cs="Arial"/>
          <w:iCs/>
          <w:sz w:val="20"/>
          <w:szCs w:val="20"/>
        </w:rPr>
        <w:t>665</w:t>
      </w:r>
      <w:r w:rsidR="0016165E" w:rsidRPr="00BC26EE">
        <w:rPr>
          <w:rFonts w:ascii="Arial" w:eastAsia="Arial" w:hAnsi="Arial" w:cs="Arial"/>
          <w:iCs/>
          <w:sz w:val="20"/>
          <w:szCs w:val="20"/>
        </w:rPr>
        <w:t>,9</w:t>
      </w:r>
      <w:r w:rsidRPr="00BC26EE">
        <w:rPr>
          <w:rFonts w:ascii="Arial" w:eastAsia="Arial" w:hAnsi="Arial" w:cs="Arial"/>
          <w:iCs/>
          <w:sz w:val="20"/>
          <w:szCs w:val="20"/>
        </w:rPr>
        <w:t xml:space="preserve"> triliun. Jika dibandingkan dengan </w:t>
      </w:r>
      <w:r w:rsidR="000A22D3" w:rsidRPr="00BC26EE">
        <w:rPr>
          <w:rFonts w:ascii="Arial" w:eastAsia="Arial" w:hAnsi="Arial" w:cs="Arial"/>
          <w:iCs/>
          <w:sz w:val="20"/>
          <w:szCs w:val="20"/>
        </w:rPr>
        <w:t>triwulan I</w:t>
      </w:r>
      <w:r w:rsidR="00027048" w:rsidRPr="00BC26EE">
        <w:rPr>
          <w:rFonts w:ascii="Arial" w:eastAsia="Arial" w:hAnsi="Arial" w:cs="Arial"/>
          <w:iCs/>
          <w:sz w:val="20"/>
          <w:szCs w:val="20"/>
        </w:rPr>
        <w:t>V</w:t>
      </w:r>
      <w:r w:rsidR="00484EF4" w:rsidRPr="00BC26EE">
        <w:rPr>
          <w:rFonts w:ascii="Arial" w:eastAsia="Arial" w:hAnsi="Arial" w:cs="Arial"/>
          <w:iCs/>
          <w:sz w:val="20"/>
          <w:szCs w:val="20"/>
        </w:rPr>
        <w:t xml:space="preserve"> tahun 202</w:t>
      </w:r>
      <w:r w:rsidR="0058612E" w:rsidRPr="00BC26EE">
        <w:rPr>
          <w:rFonts w:ascii="Arial" w:eastAsia="Arial" w:hAnsi="Arial" w:cs="Arial"/>
          <w:iCs/>
          <w:sz w:val="20"/>
          <w:szCs w:val="20"/>
        </w:rPr>
        <w:t>4</w:t>
      </w:r>
      <w:r w:rsidR="000A22D3" w:rsidRPr="00BC26EE">
        <w:rPr>
          <w:rFonts w:ascii="Arial" w:eastAsia="Arial" w:hAnsi="Arial" w:cs="Arial"/>
          <w:iCs/>
          <w:sz w:val="20"/>
          <w:szCs w:val="20"/>
        </w:rPr>
        <w:t xml:space="preserve">, pertumbuhan ekonomi Indonesia </w:t>
      </w:r>
      <w:r w:rsidR="00CB1239" w:rsidRPr="00BC26EE">
        <w:rPr>
          <w:rFonts w:ascii="Arial" w:eastAsia="Arial" w:hAnsi="Arial" w:cs="Arial"/>
          <w:iCs/>
          <w:sz w:val="20"/>
          <w:szCs w:val="20"/>
        </w:rPr>
        <w:t xml:space="preserve">mengalami </w:t>
      </w:r>
      <w:r w:rsidR="0058612E" w:rsidRPr="00BC26EE">
        <w:rPr>
          <w:rFonts w:ascii="Arial" w:eastAsia="Arial" w:hAnsi="Arial" w:cs="Arial"/>
          <w:iCs/>
          <w:sz w:val="20"/>
          <w:szCs w:val="20"/>
        </w:rPr>
        <w:t>pertumbuhan</w:t>
      </w:r>
      <w:r w:rsidR="00CB1239" w:rsidRPr="00BC26EE">
        <w:rPr>
          <w:rFonts w:ascii="Arial" w:eastAsia="Arial" w:hAnsi="Arial" w:cs="Arial"/>
          <w:iCs/>
          <w:sz w:val="20"/>
          <w:szCs w:val="20"/>
        </w:rPr>
        <w:t xml:space="preserve"> </w:t>
      </w:r>
      <w:r w:rsidR="000A22D3" w:rsidRPr="00BC26EE">
        <w:rPr>
          <w:rFonts w:ascii="Arial" w:eastAsia="Arial" w:hAnsi="Arial" w:cs="Arial"/>
          <w:iCs/>
          <w:sz w:val="20"/>
          <w:szCs w:val="20"/>
        </w:rPr>
        <w:t xml:space="preserve">sebesar </w:t>
      </w:r>
      <w:r w:rsidR="00027048" w:rsidRPr="00BC26EE">
        <w:rPr>
          <w:rFonts w:ascii="Arial" w:eastAsia="Arial" w:hAnsi="Arial" w:cs="Arial"/>
          <w:iCs/>
          <w:sz w:val="20"/>
          <w:szCs w:val="20"/>
        </w:rPr>
        <w:t>-0</w:t>
      </w:r>
      <w:r w:rsidR="0058612E" w:rsidRPr="00BC26EE">
        <w:rPr>
          <w:rFonts w:ascii="Arial" w:eastAsia="Arial" w:hAnsi="Arial" w:cs="Arial"/>
          <w:iCs/>
          <w:sz w:val="20"/>
          <w:szCs w:val="20"/>
        </w:rPr>
        <w:t>,</w:t>
      </w:r>
      <w:r w:rsidR="00027048" w:rsidRPr="00BC26EE">
        <w:rPr>
          <w:rFonts w:ascii="Arial" w:eastAsia="Arial" w:hAnsi="Arial" w:cs="Arial"/>
          <w:iCs/>
          <w:sz w:val="20"/>
          <w:szCs w:val="20"/>
        </w:rPr>
        <w:t>98</w:t>
      </w:r>
      <w:r w:rsidR="0058612E" w:rsidRPr="00BC26EE">
        <w:rPr>
          <w:rFonts w:ascii="Arial" w:eastAsia="Arial" w:hAnsi="Arial" w:cs="Arial"/>
          <w:iCs/>
          <w:sz w:val="20"/>
          <w:szCs w:val="20"/>
        </w:rPr>
        <w:t xml:space="preserve"> </w:t>
      </w:r>
      <w:r w:rsidR="000A22D3" w:rsidRPr="00BC26EE">
        <w:rPr>
          <w:rFonts w:ascii="Arial" w:eastAsia="Arial" w:hAnsi="Arial" w:cs="Arial"/>
          <w:iCs/>
          <w:sz w:val="20"/>
          <w:szCs w:val="20"/>
        </w:rPr>
        <w:t>persen</w:t>
      </w:r>
      <w:r w:rsidR="00CB1239" w:rsidRPr="00BC26EE">
        <w:rPr>
          <w:rFonts w:ascii="Arial" w:eastAsia="Arial" w:hAnsi="Arial" w:cs="Arial"/>
          <w:iCs/>
          <w:sz w:val="20"/>
          <w:szCs w:val="20"/>
        </w:rPr>
        <w:t xml:space="preserve"> </w:t>
      </w:r>
      <w:r w:rsidR="0058612E" w:rsidRPr="00BC26EE">
        <w:rPr>
          <w:rFonts w:ascii="Arial" w:eastAsia="Arial" w:hAnsi="Arial" w:cs="Arial"/>
          <w:iCs/>
          <w:sz w:val="20"/>
          <w:szCs w:val="20"/>
        </w:rPr>
        <w:t>(q-</w:t>
      </w:r>
      <w:proofErr w:type="spellStart"/>
      <w:r w:rsidR="0058612E" w:rsidRPr="00BC26EE">
        <w:rPr>
          <w:rFonts w:ascii="Arial" w:eastAsia="Arial" w:hAnsi="Arial" w:cs="Arial"/>
          <w:iCs/>
          <w:sz w:val="20"/>
          <w:szCs w:val="20"/>
        </w:rPr>
        <w:t>to</w:t>
      </w:r>
      <w:proofErr w:type="spellEnd"/>
      <w:r w:rsidR="0058612E" w:rsidRPr="00BC26EE">
        <w:rPr>
          <w:rFonts w:ascii="Arial" w:eastAsia="Arial" w:hAnsi="Arial" w:cs="Arial"/>
          <w:iCs/>
          <w:sz w:val="20"/>
          <w:szCs w:val="20"/>
        </w:rPr>
        <w:t xml:space="preserve">-q) </w:t>
      </w:r>
      <w:r w:rsidR="00CB1239" w:rsidRPr="00BC26EE">
        <w:rPr>
          <w:rFonts w:ascii="Arial" w:eastAsia="Arial" w:hAnsi="Arial" w:cs="Arial"/>
          <w:iCs/>
          <w:sz w:val="20"/>
          <w:szCs w:val="20"/>
        </w:rPr>
        <w:t>jika melihat dengan triwulan sebelumnya</w:t>
      </w:r>
      <w:r w:rsidR="000A22D3" w:rsidRPr="00BC26EE">
        <w:rPr>
          <w:rFonts w:ascii="Arial" w:eastAsia="Arial" w:hAnsi="Arial" w:cs="Arial"/>
          <w:iCs/>
          <w:sz w:val="20"/>
          <w:szCs w:val="20"/>
        </w:rPr>
        <w:t>.</w:t>
      </w:r>
      <w:r w:rsidR="00CB1239" w:rsidRPr="00BC26EE">
        <w:rPr>
          <w:rFonts w:ascii="Arial" w:eastAsia="Arial" w:hAnsi="Arial" w:cs="Arial"/>
          <w:iCs/>
          <w:sz w:val="20"/>
          <w:szCs w:val="20"/>
        </w:rPr>
        <w:t xml:space="preserve"> Ekonomi Indonesia triwulan </w:t>
      </w:r>
      <w:r w:rsidR="00512CCA" w:rsidRPr="00BC26EE">
        <w:rPr>
          <w:rFonts w:ascii="Arial" w:eastAsia="Arial" w:hAnsi="Arial" w:cs="Arial"/>
          <w:iCs/>
          <w:sz w:val="20"/>
          <w:szCs w:val="20"/>
        </w:rPr>
        <w:t>I</w:t>
      </w:r>
      <w:r w:rsidR="00CB1239" w:rsidRPr="00BC26EE">
        <w:rPr>
          <w:rFonts w:ascii="Arial" w:eastAsia="Arial" w:hAnsi="Arial" w:cs="Arial"/>
          <w:iCs/>
          <w:sz w:val="20"/>
          <w:szCs w:val="20"/>
        </w:rPr>
        <w:t>-202</w:t>
      </w:r>
      <w:r w:rsidR="00027048" w:rsidRPr="00BC26EE">
        <w:rPr>
          <w:rFonts w:ascii="Arial" w:eastAsia="Arial" w:hAnsi="Arial" w:cs="Arial"/>
          <w:iCs/>
          <w:sz w:val="20"/>
          <w:szCs w:val="20"/>
        </w:rPr>
        <w:t>5</w:t>
      </w:r>
      <w:r w:rsidR="00CB1239" w:rsidRPr="00BC26EE">
        <w:rPr>
          <w:rFonts w:ascii="Arial" w:eastAsia="Arial" w:hAnsi="Arial" w:cs="Arial"/>
          <w:iCs/>
          <w:sz w:val="20"/>
          <w:szCs w:val="20"/>
        </w:rPr>
        <w:t xml:space="preserve"> terhadap triwulan I-202</w:t>
      </w:r>
      <w:r w:rsidR="00027048" w:rsidRPr="00BC26EE">
        <w:rPr>
          <w:rFonts w:ascii="Arial" w:eastAsia="Arial" w:hAnsi="Arial" w:cs="Arial"/>
          <w:iCs/>
          <w:sz w:val="20"/>
          <w:szCs w:val="20"/>
        </w:rPr>
        <w:t>4</w:t>
      </w:r>
      <w:r w:rsidR="00CB1239" w:rsidRPr="00BC26EE">
        <w:rPr>
          <w:rFonts w:ascii="Arial" w:eastAsia="Arial" w:hAnsi="Arial" w:cs="Arial"/>
          <w:iCs/>
          <w:sz w:val="20"/>
          <w:szCs w:val="20"/>
        </w:rPr>
        <w:t xml:space="preserve"> tumbuh sebesar </w:t>
      </w:r>
      <w:r w:rsidR="0016165E" w:rsidRPr="00BC26EE">
        <w:rPr>
          <w:rFonts w:ascii="Arial" w:eastAsia="Arial" w:hAnsi="Arial" w:cs="Arial"/>
          <w:iCs/>
          <w:sz w:val="20"/>
          <w:szCs w:val="20"/>
        </w:rPr>
        <w:t>4</w:t>
      </w:r>
      <w:r w:rsidR="00CB1239" w:rsidRPr="00BC26EE">
        <w:rPr>
          <w:rFonts w:ascii="Arial" w:eastAsia="Arial" w:hAnsi="Arial" w:cs="Arial"/>
          <w:iCs/>
          <w:sz w:val="20"/>
          <w:szCs w:val="20"/>
        </w:rPr>
        <w:t>,</w:t>
      </w:r>
      <w:r w:rsidR="00027048" w:rsidRPr="00BC26EE">
        <w:rPr>
          <w:rFonts w:ascii="Arial" w:eastAsia="Arial" w:hAnsi="Arial" w:cs="Arial"/>
          <w:iCs/>
          <w:sz w:val="20"/>
          <w:szCs w:val="20"/>
        </w:rPr>
        <w:t>87</w:t>
      </w:r>
      <w:r w:rsidR="00CB1239" w:rsidRPr="00BC26EE">
        <w:rPr>
          <w:rFonts w:ascii="Arial" w:eastAsia="Arial" w:hAnsi="Arial" w:cs="Arial"/>
          <w:iCs/>
          <w:sz w:val="20"/>
          <w:szCs w:val="20"/>
        </w:rPr>
        <w:t xml:space="preserve"> Persen (Y-</w:t>
      </w:r>
      <w:proofErr w:type="spellStart"/>
      <w:r w:rsidR="00CB1239" w:rsidRPr="00BC26EE">
        <w:rPr>
          <w:rFonts w:ascii="Arial" w:eastAsia="Arial" w:hAnsi="Arial" w:cs="Arial"/>
          <w:iCs/>
          <w:sz w:val="20"/>
          <w:szCs w:val="20"/>
        </w:rPr>
        <w:t>on</w:t>
      </w:r>
      <w:proofErr w:type="spellEnd"/>
      <w:r w:rsidR="00CB1239" w:rsidRPr="00BC26EE">
        <w:rPr>
          <w:rFonts w:ascii="Arial" w:eastAsia="Arial" w:hAnsi="Arial" w:cs="Arial"/>
          <w:iCs/>
          <w:sz w:val="20"/>
          <w:szCs w:val="20"/>
        </w:rPr>
        <w:t xml:space="preserve">-Y). Dari sisi produksi, </w:t>
      </w:r>
      <w:r w:rsidR="00046F31" w:rsidRPr="00BC26EE">
        <w:rPr>
          <w:rFonts w:ascii="Arial" w:eastAsia="Arial" w:hAnsi="Arial" w:cs="Arial"/>
          <w:iCs/>
          <w:sz w:val="20"/>
          <w:szCs w:val="20"/>
        </w:rPr>
        <w:t xml:space="preserve">pertumbuhan terjadi pada </w:t>
      </w:r>
      <w:r w:rsidR="00FA2C95" w:rsidRPr="00BC26EE">
        <w:rPr>
          <w:rFonts w:ascii="Arial" w:eastAsia="Arial" w:hAnsi="Arial" w:cs="Arial"/>
          <w:iCs/>
          <w:sz w:val="20"/>
          <w:szCs w:val="20"/>
        </w:rPr>
        <w:t>seluruh lapangan usaha kecuali Pertambangan dan Penggalian yang terkontraksi sebesar 1,23 persen</w:t>
      </w:r>
      <w:r w:rsidR="00046F31" w:rsidRPr="00BC26EE">
        <w:rPr>
          <w:rFonts w:ascii="Arial" w:eastAsia="Arial" w:hAnsi="Arial" w:cs="Arial"/>
          <w:iCs/>
          <w:sz w:val="20"/>
          <w:szCs w:val="20"/>
        </w:rPr>
        <w:t>. Lapangan usaha yang mengalami pertumbuhan signifikan</w:t>
      </w:r>
      <w:r w:rsidR="00FA2C95" w:rsidRPr="00BC26EE">
        <w:rPr>
          <w:rFonts w:ascii="Arial" w:eastAsia="Arial" w:hAnsi="Arial" w:cs="Arial"/>
          <w:iCs/>
          <w:sz w:val="20"/>
          <w:szCs w:val="20"/>
        </w:rPr>
        <w:t xml:space="preserve"> adalah Pertanian, Kehutanan, dan Perikanan sebesar 10,52 persen; </w:t>
      </w:r>
      <w:proofErr w:type="spellStart"/>
      <w:r w:rsidR="00FA2C95" w:rsidRPr="00BC26EE">
        <w:rPr>
          <w:rFonts w:ascii="Arial" w:eastAsia="Arial" w:hAnsi="Arial" w:cs="Arial"/>
          <w:iCs/>
          <w:sz w:val="20"/>
          <w:szCs w:val="20"/>
        </w:rPr>
        <w:t>diiikuti</w:t>
      </w:r>
      <w:proofErr w:type="spellEnd"/>
      <w:r w:rsidR="00FA2C95" w:rsidRPr="00BC26EE">
        <w:rPr>
          <w:rFonts w:ascii="Arial" w:eastAsia="Arial" w:hAnsi="Arial" w:cs="Arial"/>
          <w:iCs/>
          <w:sz w:val="20"/>
          <w:szCs w:val="20"/>
        </w:rPr>
        <w:t xml:space="preserve"> oleh Jasa Lainnya sebesar 9,84 persen; Jasa Perusahaan sebesar 9,27 persen; dan Transportasi dan Pergudangan sebesar 9,01 persen. Sementara itu, lapangan usaha industri Pengolahan dan lapangan usaha Perdagangan Besar dan Eceran, Reparasi Mobil dan Sepeda Motor yang memiliki peran masing-masing 4,55 persen dan 5,03 persen.</w:t>
      </w:r>
      <w:r w:rsidR="00FA2C95" w:rsidRPr="00BC26EE" w:rsidDel="004C1F76">
        <w:rPr>
          <w:rFonts w:ascii="Arial" w:eastAsia="Arial" w:hAnsi="Arial" w:cs="Arial"/>
          <w:iCs/>
          <w:sz w:val="20"/>
          <w:szCs w:val="20"/>
        </w:rPr>
        <w:t xml:space="preserve"> </w:t>
      </w:r>
    </w:p>
    <w:p w14:paraId="701C9D0A" w14:textId="77777777" w:rsidR="00DC60C9" w:rsidRDefault="00DC60C9" w:rsidP="00DC60C9">
      <w:pPr>
        <w:spacing w:after="0"/>
        <w:ind w:left="2700"/>
        <w:jc w:val="both"/>
        <w:rPr>
          <w:rFonts w:ascii="Arial" w:eastAsia="Arial" w:hAnsi="Arial" w:cs="Arial"/>
          <w:iCs/>
          <w:sz w:val="20"/>
          <w:szCs w:val="20"/>
        </w:rPr>
      </w:pPr>
    </w:p>
    <w:p w14:paraId="5E079E5E" w14:textId="77777777" w:rsidR="00DC60C9" w:rsidRDefault="00DC60C9" w:rsidP="00DC60C9">
      <w:pPr>
        <w:spacing w:after="0"/>
        <w:ind w:left="2700"/>
        <w:jc w:val="both"/>
        <w:rPr>
          <w:rFonts w:ascii="Arial" w:eastAsia="Arial" w:hAnsi="Arial" w:cs="Arial"/>
          <w:iCs/>
          <w:sz w:val="20"/>
          <w:szCs w:val="20"/>
        </w:rPr>
      </w:pPr>
    </w:p>
    <w:p w14:paraId="4DFEC411" w14:textId="77777777" w:rsidR="00DC60C9" w:rsidRDefault="00DC60C9" w:rsidP="00DC60C9">
      <w:pPr>
        <w:spacing w:after="0"/>
        <w:ind w:left="2700"/>
        <w:jc w:val="both"/>
        <w:rPr>
          <w:rFonts w:ascii="Arial" w:eastAsia="Arial" w:hAnsi="Arial" w:cs="Arial"/>
          <w:iCs/>
          <w:sz w:val="20"/>
          <w:szCs w:val="20"/>
        </w:rPr>
      </w:pPr>
    </w:p>
    <w:p w14:paraId="48C77A26" w14:textId="77777777" w:rsidR="00DC60C9" w:rsidRDefault="00DC60C9" w:rsidP="00DC60C9">
      <w:pPr>
        <w:spacing w:after="0"/>
        <w:ind w:left="2700"/>
        <w:jc w:val="both"/>
        <w:rPr>
          <w:rFonts w:ascii="Arial" w:eastAsia="Arial" w:hAnsi="Arial" w:cs="Arial"/>
          <w:iCs/>
          <w:sz w:val="20"/>
          <w:szCs w:val="20"/>
        </w:rPr>
      </w:pPr>
    </w:p>
    <w:p w14:paraId="242E9258" w14:textId="77777777" w:rsidR="00DC60C9" w:rsidRDefault="00DC60C9" w:rsidP="00DC60C9">
      <w:pPr>
        <w:spacing w:after="0"/>
        <w:ind w:left="2700"/>
        <w:jc w:val="both"/>
        <w:rPr>
          <w:rFonts w:ascii="Arial" w:eastAsia="Arial" w:hAnsi="Arial" w:cs="Arial"/>
          <w:iCs/>
          <w:sz w:val="20"/>
          <w:szCs w:val="20"/>
        </w:rPr>
      </w:pPr>
    </w:p>
    <w:p w14:paraId="06917D8F" w14:textId="77777777" w:rsidR="00DC60C9" w:rsidRDefault="00DC60C9" w:rsidP="00DC60C9">
      <w:pPr>
        <w:spacing w:after="0"/>
        <w:ind w:left="2700"/>
        <w:jc w:val="both"/>
        <w:rPr>
          <w:rFonts w:ascii="Arial" w:eastAsia="Arial" w:hAnsi="Arial" w:cs="Arial"/>
          <w:iCs/>
          <w:sz w:val="20"/>
          <w:szCs w:val="20"/>
        </w:rPr>
      </w:pPr>
    </w:p>
    <w:p w14:paraId="5DB094F7" w14:textId="77777777" w:rsidR="00DC60C9" w:rsidRDefault="00DC60C9" w:rsidP="00DC60C9">
      <w:pPr>
        <w:spacing w:after="0"/>
        <w:ind w:left="2700"/>
        <w:jc w:val="both"/>
        <w:rPr>
          <w:rFonts w:ascii="Arial" w:eastAsia="Arial" w:hAnsi="Arial" w:cs="Arial"/>
          <w:iCs/>
          <w:sz w:val="20"/>
          <w:szCs w:val="20"/>
        </w:rPr>
      </w:pPr>
    </w:p>
    <w:p w14:paraId="3CAB4790" w14:textId="77777777" w:rsidR="00DC60C9" w:rsidRDefault="00DC60C9" w:rsidP="00DC60C9">
      <w:pPr>
        <w:spacing w:after="0"/>
        <w:ind w:left="2700"/>
        <w:jc w:val="both"/>
        <w:rPr>
          <w:rFonts w:ascii="Arial" w:eastAsia="Arial" w:hAnsi="Arial" w:cs="Arial"/>
          <w:iCs/>
          <w:sz w:val="20"/>
          <w:szCs w:val="20"/>
        </w:rPr>
      </w:pPr>
    </w:p>
    <w:p w14:paraId="2313303A" w14:textId="77777777" w:rsidR="00DC60C9" w:rsidRPr="00360A6F" w:rsidRDefault="00DC60C9" w:rsidP="00DC60C9">
      <w:pPr>
        <w:spacing w:after="0"/>
        <w:ind w:left="2700"/>
        <w:jc w:val="both"/>
        <w:rPr>
          <w:rFonts w:ascii="Arial" w:eastAsia="Arial" w:hAnsi="Arial" w:cs="Arial"/>
          <w:iCs/>
          <w:sz w:val="20"/>
          <w:szCs w:val="20"/>
        </w:rPr>
      </w:pPr>
    </w:p>
    <w:p w14:paraId="05D94351" w14:textId="4D9D5469" w:rsidR="00113FA0" w:rsidRPr="00BC26EE" w:rsidRDefault="00113FA0" w:rsidP="00246A74">
      <w:pPr>
        <w:spacing w:after="0"/>
        <w:ind w:left="2700" w:right="-188"/>
        <w:jc w:val="center"/>
        <w:rPr>
          <w:lang w:eastAsia="id-ID"/>
        </w:rPr>
      </w:pPr>
      <w:r w:rsidRPr="00BC26EE">
        <w:rPr>
          <w:lang w:eastAsia="id-ID"/>
        </w:rPr>
        <w:lastRenderedPageBreak/>
        <w:t>Pertumbuhan PDB Lapangan Usaha Y-</w:t>
      </w:r>
      <w:proofErr w:type="spellStart"/>
      <w:r w:rsidRPr="00BC26EE">
        <w:rPr>
          <w:lang w:eastAsia="id-ID"/>
        </w:rPr>
        <w:t>on</w:t>
      </w:r>
      <w:proofErr w:type="spellEnd"/>
      <w:r w:rsidRPr="00BC26EE">
        <w:rPr>
          <w:lang w:eastAsia="id-ID"/>
        </w:rPr>
        <w:t>-Y</w:t>
      </w:r>
    </w:p>
    <w:p w14:paraId="2ADBB5EA" w14:textId="143F366A" w:rsidR="00113FA0" w:rsidRPr="00BC26EE" w:rsidRDefault="00CF5112" w:rsidP="00246A74">
      <w:pPr>
        <w:spacing w:after="0"/>
        <w:ind w:left="2700" w:right="-188"/>
        <w:jc w:val="both"/>
        <w:rPr>
          <w:rFonts w:ascii="Arial" w:eastAsia="Arial" w:hAnsi="Arial" w:cs="Arial"/>
          <w:iCs/>
          <w:sz w:val="20"/>
          <w:szCs w:val="20"/>
        </w:rPr>
      </w:pPr>
      <w:r w:rsidRPr="00BC26EE">
        <w:rPr>
          <w:rFonts w:ascii="Arial" w:eastAsia="Arial" w:hAnsi="Arial" w:cs="Arial"/>
          <w:iCs/>
          <w:noProof/>
          <w:sz w:val="20"/>
          <w:szCs w:val="20"/>
        </w:rPr>
        <w:drawing>
          <wp:inline distT="0" distB="0" distL="0" distR="0" wp14:anchorId="7010272A" wp14:editId="6A27A19F">
            <wp:extent cx="4164594" cy="2076450"/>
            <wp:effectExtent l="0" t="0" r="7620" b="0"/>
            <wp:docPr id="17516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6299" name=""/>
                    <pic:cNvPicPr/>
                  </pic:nvPicPr>
                  <pic:blipFill>
                    <a:blip r:embed="rId9"/>
                    <a:stretch>
                      <a:fillRect/>
                    </a:stretch>
                  </pic:blipFill>
                  <pic:spPr>
                    <a:xfrm>
                      <a:off x="0" y="0"/>
                      <a:ext cx="4167432" cy="2077865"/>
                    </a:xfrm>
                    <a:prstGeom prst="rect">
                      <a:avLst/>
                    </a:prstGeom>
                  </pic:spPr>
                </pic:pic>
              </a:graphicData>
            </a:graphic>
          </wp:inline>
        </w:drawing>
      </w:r>
    </w:p>
    <w:p w14:paraId="2344D424" w14:textId="0B4C36A6" w:rsidR="00113FA0" w:rsidRPr="00BC26EE" w:rsidRDefault="00113FA0" w:rsidP="00246A74">
      <w:pPr>
        <w:spacing w:after="0"/>
        <w:ind w:left="2700" w:right="-188"/>
        <w:jc w:val="both"/>
        <w:rPr>
          <w:rFonts w:ascii="Arial" w:eastAsia="Arial" w:hAnsi="Arial" w:cs="Arial"/>
          <w:iCs/>
          <w:sz w:val="16"/>
          <w:szCs w:val="16"/>
        </w:rPr>
      </w:pPr>
      <w:r w:rsidRPr="00BC26EE">
        <w:rPr>
          <w:rFonts w:ascii="Arial" w:eastAsia="Arial" w:hAnsi="Arial" w:cs="Arial"/>
          <w:iCs/>
          <w:sz w:val="16"/>
          <w:szCs w:val="16"/>
        </w:rPr>
        <w:t>Sumber: Badan Pusat Statistik</w:t>
      </w:r>
    </w:p>
    <w:p w14:paraId="7EFCEB8A" w14:textId="77777777" w:rsidR="004C1F76" w:rsidRPr="00BC26EE" w:rsidRDefault="004C1F76" w:rsidP="00246A74">
      <w:pPr>
        <w:spacing w:after="0"/>
        <w:ind w:left="2700" w:right="-188"/>
        <w:jc w:val="both"/>
        <w:rPr>
          <w:rFonts w:ascii="Arial" w:eastAsia="Arial" w:hAnsi="Arial" w:cs="Arial"/>
          <w:iCs/>
          <w:sz w:val="16"/>
          <w:szCs w:val="16"/>
        </w:rPr>
      </w:pPr>
    </w:p>
    <w:p w14:paraId="32DDE2CF" w14:textId="3F2CE337" w:rsidR="004C1F76" w:rsidRPr="00BC26EE" w:rsidRDefault="004C1F76" w:rsidP="001F4525">
      <w:pPr>
        <w:spacing w:after="0"/>
        <w:ind w:left="2700" w:right="-188"/>
        <w:jc w:val="both"/>
        <w:rPr>
          <w:rFonts w:ascii="Arial" w:eastAsia="Arial" w:hAnsi="Arial" w:cs="Arial"/>
          <w:iCs/>
          <w:sz w:val="16"/>
          <w:szCs w:val="16"/>
        </w:rPr>
      </w:pPr>
      <w:r w:rsidRPr="00BC26EE">
        <w:rPr>
          <w:rFonts w:ascii="Arial" w:eastAsia="Arial" w:hAnsi="Arial" w:cs="Arial"/>
          <w:iCs/>
          <w:sz w:val="20"/>
          <w:szCs w:val="20"/>
        </w:rPr>
        <w:t>Dari sisi pengeluaran,</w:t>
      </w:r>
      <w:r w:rsidR="001F4525" w:rsidRPr="00BC26EE">
        <w:rPr>
          <w:rFonts w:ascii="Arial" w:eastAsia="Arial" w:hAnsi="Arial" w:cs="Arial"/>
          <w:iCs/>
          <w:sz w:val="20"/>
          <w:szCs w:val="20"/>
        </w:rPr>
        <w:t xml:space="preserve"> pertumbuhan terjadi pada hampir semua komponen pengeluaran kecuali Komponen PK-P. P</w:t>
      </w:r>
      <w:r w:rsidR="000848CB" w:rsidRPr="00BC26EE">
        <w:rPr>
          <w:rFonts w:ascii="Arial" w:eastAsia="Arial" w:hAnsi="Arial" w:cs="Arial"/>
          <w:iCs/>
          <w:sz w:val="20"/>
          <w:szCs w:val="20"/>
        </w:rPr>
        <w:t>ertumbuhan tertinggi terjadi pada</w:t>
      </w:r>
      <w:r w:rsidR="001F4525" w:rsidRPr="00BC26EE">
        <w:rPr>
          <w:rFonts w:ascii="Arial" w:eastAsia="Arial" w:hAnsi="Arial" w:cs="Arial"/>
          <w:iCs/>
          <w:sz w:val="20"/>
          <w:szCs w:val="20"/>
        </w:rPr>
        <w:t xml:space="preserve"> Komponen Ekspor </w:t>
      </w:r>
      <w:proofErr w:type="spellStart"/>
      <w:r w:rsidR="001F4525" w:rsidRPr="00BC26EE">
        <w:rPr>
          <w:rFonts w:ascii="Arial" w:eastAsia="Arial" w:hAnsi="Arial" w:cs="Arial"/>
          <w:iCs/>
          <w:sz w:val="20"/>
          <w:szCs w:val="20"/>
        </w:rPr>
        <w:t>Brang</w:t>
      </w:r>
      <w:proofErr w:type="spellEnd"/>
      <w:r w:rsidR="001F4525" w:rsidRPr="00BC26EE">
        <w:rPr>
          <w:rFonts w:ascii="Arial" w:eastAsia="Arial" w:hAnsi="Arial" w:cs="Arial"/>
          <w:iCs/>
          <w:sz w:val="20"/>
          <w:szCs w:val="20"/>
        </w:rPr>
        <w:t xml:space="preserve"> dan Jasa sebesar 6,78 persen; diikuti Komponen Pengeluaran Konsumsi Rumah Tangga (PK-RT) sebesar 4,89 persen; Komponen Pengeluaran Konsumsi Lembaga Nonprofit yang Melayani Rumah Tangga (PK-LNPRT) sebesar 3,07 persen; dan Komponen Pembentukan Modal Tetap Bruto (PMTB) sebesar 2,12 persen. Kemudian Komponen Impor Barang dan Jasa juga tumbuh sebesar 3,96 persen.</w:t>
      </w:r>
    </w:p>
    <w:p w14:paraId="01AD7D2A" w14:textId="77777777" w:rsidR="00113FA0" w:rsidRPr="00BC26EE" w:rsidRDefault="00113FA0" w:rsidP="00246A74">
      <w:pPr>
        <w:spacing w:after="0"/>
        <w:ind w:left="2700" w:right="-188"/>
        <w:jc w:val="both"/>
        <w:rPr>
          <w:rFonts w:ascii="Arial" w:eastAsia="Arial" w:hAnsi="Arial" w:cs="Arial"/>
          <w:iCs/>
          <w:sz w:val="20"/>
          <w:szCs w:val="20"/>
        </w:rPr>
      </w:pPr>
    </w:p>
    <w:p w14:paraId="77A7591F" w14:textId="73603819" w:rsidR="00113FA0" w:rsidRPr="00BC26EE" w:rsidRDefault="00113FA0" w:rsidP="00246A74">
      <w:pPr>
        <w:spacing w:after="0"/>
        <w:ind w:left="2700" w:right="-188"/>
        <w:jc w:val="center"/>
        <w:rPr>
          <w:rFonts w:ascii="Arial" w:eastAsia="Arial" w:hAnsi="Arial" w:cs="Arial"/>
          <w:iCs/>
          <w:sz w:val="20"/>
          <w:szCs w:val="20"/>
        </w:rPr>
      </w:pPr>
      <w:r w:rsidRPr="00BC26EE">
        <w:rPr>
          <w:rFonts w:ascii="Arial" w:eastAsia="Arial" w:hAnsi="Arial" w:cs="Arial"/>
          <w:iCs/>
          <w:sz w:val="20"/>
          <w:szCs w:val="20"/>
        </w:rPr>
        <w:t>Pertumbuhan PDB sisi Pengeluaran</w:t>
      </w:r>
    </w:p>
    <w:p w14:paraId="4634D1C4" w14:textId="4E94E1AC" w:rsidR="00113FA0" w:rsidRPr="00BC26EE" w:rsidRDefault="004C1F76" w:rsidP="00246A74">
      <w:pPr>
        <w:spacing w:after="0"/>
        <w:ind w:left="2700" w:right="-188"/>
        <w:jc w:val="both"/>
        <w:rPr>
          <w:rFonts w:ascii="Arial" w:eastAsia="Arial" w:hAnsi="Arial" w:cs="Arial"/>
          <w:iCs/>
          <w:sz w:val="20"/>
          <w:szCs w:val="20"/>
        </w:rPr>
      </w:pPr>
      <w:r w:rsidRPr="00BC26EE">
        <w:rPr>
          <w:rFonts w:ascii="Arial" w:eastAsia="Arial" w:hAnsi="Arial" w:cs="Arial"/>
          <w:iCs/>
          <w:noProof/>
          <w:sz w:val="20"/>
          <w:szCs w:val="20"/>
        </w:rPr>
        <w:drawing>
          <wp:inline distT="0" distB="0" distL="0" distR="0" wp14:anchorId="5587A660" wp14:editId="557C66E5">
            <wp:extent cx="3975366" cy="1439501"/>
            <wp:effectExtent l="0" t="0" r="6350" b="8890"/>
            <wp:docPr id="1582397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397797" name=""/>
                    <pic:cNvPicPr/>
                  </pic:nvPicPr>
                  <pic:blipFill>
                    <a:blip r:embed="rId10"/>
                    <a:stretch>
                      <a:fillRect/>
                    </a:stretch>
                  </pic:blipFill>
                  <pic:spPr>
                    <a:xfrm>
                      <a:off x="0" y="0"/>
                      <a:ext cx="4022993" cy="1456747"/>
                    </a:xfrm>
                    <a:prstGeom prst="rect">
                      <a:avLst/>
                    </a:prstGeom>
                  </pic:spPr>
                </pic:pic>
              </a:graphicData>
            </a:graphic>
          </wp:inline>
        </w:drawing>
      </w:r>
    </w:p>
    <w:p w14:paraId="726626CA" w14:textId="0ED1C5F5" w:rsidR="00113FA0" w:rsidRPr="00BC26EE" w:rsidRDefault="00113FA0" w:rsidP="00246A74">
      <w:pPr>
        <w:spacing w:after="0"/>
        <w:ind w:left="2700" w:right="-188"/>
        <w:jc w:val="both"/>
        <w:rPr>
          <w:rFonts w:ascii="Arial" w:eastAsia="Arial" w:hAnsi="Arial" w:cs="Arial"/>
          <w:iCs/>
          <w:sz w:val="16"/>
          <w:szCs w:val="16"/>
        </w:rPr>
      </w:pPr>
      <w:r w:rsidRPr="00BC26EE">
        <w:rPr>
          <w:rFonts w:ascii="Arial" w:eastAsia="Arial" w:hAnsi="Arial" w:cs="Arial"/>
          <w:iCs/>
          <w:sz w:val="16"/>
          <w:szCs w:val="16"/>
        </w:rPr>
        <w:t>Sumber: Badan Pusat Statistik</w:t>
      </w:r>
    </w:p>
    <w:p w14:paraId="5A847673" w14:textId="77777777" w:rsidR="001B6224" w:rsidRPr="00BC26EE" w:rsidRDefault="001B6224" w:rsidP="00246A74">
      <w:pPr>
        <w:spacing w:after="0"/>
        <w:ind w:left="2700" w:right="-188"/>
        <w:jc w:val="both"/>
        <w:rPr>
          <w:rFonts w:ascii="Arial" w:eastAsia="Arial" w:hAnsi="Arial" w:cs="Arial"/>
          <w:iCs/>
          <w:sz w:val="20"/>
          <w:szCs w:val="20"/>
        </w:rPr>
      </w:pPr>
    </w:p>
    <w:p w14:paraId="53BEE107" w14:textId="5C74AD22" w:rsidR="001B6224" w:rsidRPr="00BC26EE" w:rsidRDefault="001B6224" w:rsidP="0051777B">
      <w:pPr>
        <w:spacing w:after="0"/>
        <w:ind w:left="2700" w:right="26"/>
        <w:jc w:val="both"/>
        <w:rPr>
          <w:rFonts w:ascii="Arial" w:eastAsia="Arial" w:hAnsi="Arial" w:cs="Arial"/>
          <w:iCs/>
          <w:sz w:val="20"/>
          <w:szCs w:val="20"/>
        </w:rPr>
      </w:pPr>
      <w:r w:rsidRPr="00BC26EE">
        <w:rPr>
          <w:rFonts w:ascii="Arial" w:eastAsia="Arial" w:hAnsi="Arial" w:cs="Arial"/>
          <w:iCs/>
          <w:sz w:val="20"/>
          <w:szCs w:val="20"/>
        </w:rPr>
        <w:t>Secara spasial, perekono</w:t>
      </w:r>
      <w:r w:rsidR="002C6FDF" w:rsidRPr="00BC26EE">
        <w:rPr>
          <w:rFonts w:ascii="Arial" w:eastAsia="Arial" w:hAnsi="Arial" w:cs="Arial"/>
          <w:iCs/>
          <w:sz w:val="20"/>
          <w:szCs w:val="20"/>
        </w:rPr>
        <w:t>mian Indonesia pada triwulan I-202</w:t>
      </w:r>
      <w:r w:rsidR="0051777B" w:rsidRPr="00BC26EE">
        <w:rPr>
          <w:rFonts w:ascii="Arial" w:eastAsia="Arial" w:hAnsi="Arial" w:cs="Arial"/>
          <w:iCs/>
          <w:sz w:val="20"/>
          <w:szCs w:val="20"/>
        </w:rPr>
        <w:t>5</w:t>
      </w:r>
      <w:r w:rsidRPr="00BC26EE">
        <w:rPr>
          <w:rFonts w:ascii="Arial" w:eastAsia="Arial" w:hAnsi="Arial" w:cs="Arial"/>
          <w:iCs/>
          <w:sz w:val="20"/>
          <w:szCs w:val="20"/>
        </w:rPr>
        <w:t xml:space="preserve"> </w:t>
      </w:r>
      <w:r w:rsidR="0051777B" w:rsidRPr="00BC26EE">
        <w:rPr>
          <w:rFonts w:ascii="Arial" w:eastAsia="Arial" w:hAnsi="Arial" w:cs="Arial"/>
          <w:iCs/>
          <w:sz w:val="20"/>
          <w:szCs w:val="20"/>
        </w:rPr>
        <w:t xml:space="preserve">beberapa kelompok provinsi mengalami penguatan pertumbuhan adalah Pulau Sulawesi sebesar 6,40 persen, tertinggi di Indonesia; diikuti Pulau Jawa sebesar 4,99 persen; dan Pulau </w:t>
      </w:r>
      <w:proofErr w:type="spellStart"/>
      <w:r w:rsidR="0051777B" w:rsidRPr="00BC26EE">
        <w:rPr>
          <w:rFonts w:ascii="Arial" w:eastAsia="Arial" w:hAnsi="Arial" w:cs="Arial"/>
          <w:iCs/>
          <w:sz w:val="20"/>
          <w:szCs w:val="20"/>
        </w:rPr>
        <w:t>sumatera</w:t>
      </w:r>
      <w:proofErr w:type="spellEnd"/>
      <w:r w:rsidR="0051777B" w:rsidRPr="00BC26EE">
        <w:rPr>
          <w:rFonts w:ascii="Arial" w:eastAsia="Arial" w:hAnsi="Arial" w:cs="Arial"/>
          <w:iCs/>
          <w:sz w:val="20"/>
          <w:szCs w:val="20"/>
        </w:rPr>
        <w:t xml:space="preserve"> sebesar 4,85 persen. Sementara itu Pulau Kalimantan sebesar 4,32 persen; Pulau Bali dan Nusa Tenggara sebesar 3,12 persen; Pulau Maluku dan Papua sebesar 1,69 persen.</w:t>
      </w:r>
      <w:r w:rsidR="00131F84" w:rsidRPr="00BC26EE">
        <w:rPr>
          <w:rFonts w:ascii="Arial" w:eastAsia="Arial" w:hAnsi="Arial" w:cs="Arial"/>
          <w:iCs/>
          <w:sz w:val="20"/>
          <w:szCs w:val="20"/>
        </w:rPr>
        <w:t xml:space="preserve"> </w:t>
      </w:r>
    </w:p>
    <w:p w14:paraId="00000071" w14:textId="11390C9B" w:rsidR="003D1766" w:rsidRPr="00BC26EE" w:rsidRDefault="003D1766" w:rsidP="00246A74">
      <w:pPr>
        <w:spacing w:after="0"/>
        <w:ind w:left="2700" w:right="26"/>
        <w:jc w:val="both"/>
        <w:rPr>
          <w:rFonts w:ascii="Arial" w:eastAsia="Arial" w:hAnsi="Arial" w:cs="Arial"/>
          <w:sz w:val="20"/>
          <w:szCs w:val="20"/>
        </w:rPr>
      </w:pPr>
    </w:p>
    <w:p w14:paraId="1D319069" w14:textId="45B646C7" w:rsidR="00CC6CFD" w:rsidRPr="00BC26EE" w:rsidRDefault="000870E0" w:rsidP="009517FF">
      <w:pPr>
        <w:spacing w:after="0"/>
        <w:ind w:left="2700" w:right="26"/>
        <w:jc w:val="both"/>
        <w:rPr>
          <w:rFonts w:ascii="Arial" w:eastAsia="Arial" w:hAnsi="Arial" w:cs="Arial"/>
          <w:sz w:val="20"/>
          <w:szCs w:val="20"/>
        </w:rPr>
      </w:pPr>
      <w:r w:rsidRPr="00BC26EE">
        <w:rPr>
          <w:rFonts w:ascii="Arial" w:eastAsia="Arial" w:hAnsi="Arial" w:cs="Arial"/>
          <w:sz w:val="20"/>
          <w:szCs w:val="20"/>
        </w:rPr>
        <w:t xml:space="preserve">Struktur </w:t>
      </w:r>
      <w:r w:rsidR="00396BBD" w:rsidRPr="00BC26EE">
        <w:rPr>
          <w:rFonts w:ascii="Arial" w:eastAsia="Arial" w:hAnsi="Arial" w:cs="Arial"/>
          <w:sz w:val="20"/>
          <w:szCs w:val="20"/>
        </w:rPr>
        <w:t>P</w:t>
      </w:r>
      <w:r w:rsidRPr="00BC26EE">
        <w:rPr>
          <w:rFonts w:ascii="Arial" w:eastAsia="Arial" w:hAnsi="Arial" w:cs="Arial"/>
          <w:sz w:val="20"/>
          <w:szCs w:val="20"/>
        </w:rPr>
        <w:t>DB</w:t>
      </w:r>
      <w:r w:rsidR="00396BBD" w:rsidRPr="00BC26EE">
        <w:rPr>
          <w:rFonts w:ascii="Arial" w:eastAsia="Arial" w:hAnsi="Arial" w:cs="Arial"/>
          <w:sz w:val="20"/>
          <w:szCs w:val="20"/>
        </w:rPr>
        <w:t xml:space="preserve"> Sisi Produksi</w:t>
      </w:r>
    </w:p>
    <w:p w14:paraId="20BDFC46" w14:textId="1D2F228C" w:rsidR="00CC6CFD" w:rsidRPr="00BC26EE" w:rsidRDefault="00CC6CFD" w:rsidP="009517FF">
      <w:pPr>
        <w:spacing w:after="0"/>
        <w:ind w:left="2700" w:right="26"/>
        <w:jc w:val="both"/>
        <w:rPr>
          <w:rFonts w:ascii="Arial" w:eastAsia="Arial" w:hAnsi="Arial" w:cs="Arial"/>
          <w:sz w:val="20"/>
          <w:szCs w:val="20"/>
        </w:rPr>
      </w:pPr>
      <w:r w:rsidRPr="00BC26EE">
        <w:rPr>
          <w:rFonts w:ascii="Arial" w:eastAsia="Arial" w:hAnsi="Arial" w:cs="Arial"/>
          <w:sz w:val="20"/>
          <w:szCs w:val="20"/>
        </w:rPr>
        <w:t xml:space="preserve">Struktur PDB Indonesia menurut lapangan usaha </w:t>
      </w:r>
      <w:r w:rsidR="009517FF" w:rsidRPr="00BC26EE">
        <w:rPr>
          <w:rFonts w:ascii="Arial" w:eastAsia="Arial" w:hAnsi="Arial" w:cs="Arial"/>
          <w:sz w:val="20"/>
          <w:szCs w:val="20"/>
        </w:rPr>
        <w:t>pada triwulan I-2025 didominasi oleh lapangan usaha Industri Pengolahan sebesar 19,25 persen; diikuti oleh Perdagangan Besar dan Eceran, Reparasi Mobil dan Sepeda Motor sebesar 13,22 persen; Pertanian, Kehutanan, dan Perikanan sebesar 12,66 persen; Konstruksi sebesar 9,84 persen; serta Pertambangan dan Penggalian sebesar 8,99 persen. Kontribusi  kelima lapangan usaha tersebut dalam perekonomian Indonesia mencapai 63,96 persen.</w:t>
      </w:r>
    </w:p>
    <w:p w14:paraId="6FF88E58" w14:textId="77777777" w:rsidR="00CC6CFD" w:rsidRPr="00BC26EE" w:rsidRDefault="00CC6CFD" w:rsidP="00246A74">
      <w:pPr>
        <w:spacing w:after="0"/>
        <w:ind w:left="2700" w:right="26"/>
        <w:jc w:val="both"/>
        <w:rPr>
          <w:rFonts w:ascii="Arial" w:eastAsia="Arial" w:hAnsi="Arial" w:cs="Arial"/>
          <w:sz w:val="20"/>
          <w:szCs w:val="20"/>
        </w:rPr>
      </w:pPr>
    </w:p>
    <w:p w14:paraId="5E22F471" w14:textId="615CC369" w:rsidR="00CC6CFD" w:rsidRPr="00BC26EE" w:rsidRDefault="009517FF" w:rsidP="00246A74">
      <w:pPr>
        <w:spacing w:after="0"/>
        <w:ind w:left="2700" w:right="26"/>
        <w:jc w:val="both"/>
        <w:rPr>
          <w:rFonts w:ascii="Arial" w:eastAsia="Arial" w:hAnsi="Arial" w:cs="Arial"/>
          <w:sz w:val="20"/>
          <w:szCs w:val="20"/>
        </w:rPr>
      </w:pPr>
      <w:r w:rsidRPr="00BC26EE">
        <w:rPr>
          <w:rFonts w:ascii="Arial" w:eastAsia="Arial" w:hAnsi="Arial" w:cs="Arial"/>
          <w:sz w:val="20"/>
          <w:szCs w:val="20"/>
        </w:rPr>
        <w:t xml:space="preserve">Struktur PDB </w:t>
      </w:r>
      <w:r w:rsidR="00CC6CFD" w:rsidRPr="00BC26EE">
        <w:rPr>
          <w:rFonts w:ascii="Arial" w:eastAsia="Arial" w:hAnsi="Arial" w:cs="Arial"/>
          <w:sz w:val="20"/>
          <w:szCs w:val="20"/>
        </w:rPr>
        <w:t>Sisi Pengeluaran</w:t>
      </w:r>
    </w:p>
    <w:p w14:paraId="7FF33EEA" w14:textId="4C5D0548" w:rsidR="00CC6CFD" w:rsidRPr="00BC26EE" w:rsidRDefault="005A4EE7" w:rsidP="005A4EE7">
      <w:pPr>
        <w:spacing w:after="0"/>
        <w:ind w:left="2700" w:right="26"/>
        <w:jc w:val="both"/>
        <w:rPr>
          <w:rFonts w:ascii="Arial" w:eastAsia="Arial" w:hAnsi="Arial" w:cs="Arial"/>
          <w:sz w:val="20"/>
          <w:szCs w:val="20"/>
        </w:rPr>
      </w:pPr>
      <w:r w:rsidRPr="00BC26EE">
        <w:rPr>
          <w:rFonts w:ascii="Arial" w:eastAsia="Arial" w:hAnsi="Arial" w:cs="Arial"/>
          <w:sz w:val="20"/>
          <w:szCs w:val="20"/>
        </w:rPr>
        <w:t xml:space="preserve">Perekonomian Indonesia masih didominasi oleh Komponen PK-RT yang mencakup lebih dari separuh PDB Indonesia yaitu sebesar 54,43 persen; diikuti oleh komponen PMTB 28,03 persen; Komponen Ekspor </w:t>
      </w:r>
      <w:proofErr w:type="spellStart"/>
      <w:r w:rsidRPr="00BC26EE">
        <w:rPr>
          <w:rFonts w:ascii="Arial" w:eastAsia="Arial" w:hAnsi="Arial" w:cs="Arial"/>
          <w:sz w:val="20"/>
          <w:szCs w:val="20"/>
        </w:rPr>
        <w:t>Branag</w:t>
      </w:r>
      <w:proofErr w:type="spellEnd"/>
      <w:r w:rsidRPr="00BC26EE">
        <w:rPr>
          <w:rFonts w:ascii="Arial" w:eastAsia="Arial" w:hAnsi="Arial" w:cs="Arial"/>
          <w:sz w:val="20"/>
          <w:szCs w:val="20"/>
        </w:rPr>
        <w:t xml:space="preserve"> dan Jasa sebesar 22,30 persen; Komponen PK-P sebesar 5,88 persen; Komponen Perubahan Inventori sebesar 3,09 persen; dan Komponen PK-LNPRT sebesar 1,39 persen. Sementara itu, Komponen Impor </w:t>
      </w:r>
      <w:proofErr w:type="spellStart"/>
      <w:r w:rsidRPr="00BC26EE">
        <w:rPr>
          <w:rFonts w:ascii="Arial" w:eastAsia="Arial" w:hAnsi="Arial" w:cs="Arial"/>
          <w:sz w:val="20"/>
          <w:szCs w:val="20"/>
        </w:rPr>
        <w:t>Braang</w:t>
      </w:r>
      <w:proofErr w:type="spellEnd"/>
      <w:r w:rsidRPr="00BC26EE">
        <w:rPr>
          <w:rFonts w:ascii="Arial" w:eastAsia="Arial" w:hAnsi="Arial" w:cs="Arial"/>
          <w:sz w:val="20"/>
          <w:szCs w:val="20"/>
        </w:rPr>
        <w:t xml:space="preserve"> dan Jasa memiliki peran sebesar 19,74 persen.</w:t>
      </w:r>
    </w:p>
    <w:p w14:paraId="7CDA0865" w14:textId="77777777" w:rsidR="00D40F93" w:rsidRPr="00BC26EE" w:rsidRDefault="00D40F93" w:rsidP="00BC26EE">
      <w:pPr>
        <w:spacing w:after="0"/>
        <w:ind w:right="26"/>
        <w:jc w:val="both"/>
        <w:rPr>
          <w:rFonts w:ascii="Arial" w:eastAsia="Arial" w:hAnsi="Arial" w:cs="Arial"/>
          <w:sz w:val="20"/>
          <w:szCs w:val="20"/>
        </w:rPr>
      </w:pPr>
    </w:p>
    <w:p w14:paraId="698486E5" w14:textId="4DF8ACFB" w:rsidR="00EE7E0C" w:rsidRPr="00BC26EE" w:rsidRDefault="00C263FE" w:rsidP="006E3858">
      <w:pPr>
        <w:spacing w:after="0"/>
        <w:ind w:left="2707" w:right="29"/>
        <w:jc w:val="both"/>
        <w:rPr>
          <w:rFonts w:ascii="Arial" w:eastAsia="Arial" w:hAnsi="Arial" w:cs="Arial"/>
          <w:iCs/>
          <w:sz w:val="20"/>
          <w:szCs w:val="20"/>
        </w:rPr>
      </w:pPr>
      <w:r w:rsidRPr="00BC26EE">
        <w:rPr>
          <w:rFonts w:ascii="Arial" w:eastAsia="Arial" w:hAnsi="Arial" w:cs="Arial"/>
          <w:sz w:val="20"/>
          <w:szCs w:val="20"/>
        </w:rPr>
        <w:t>Pulau Jawa masih mendominasi struktur ekonomi Indonesia secara spasial dengan kontribusi sebesar 5</w:t>
      </w:r>
      <w:r w:rsidR="0051777B" w:rsidRPr="00BC26EE">
        <w:rPr>
          <w:rFonts w:ascii="Arial" w:eastAsia="Arial" w:hAnsi="Arial" w:cs="Arial"/>
          <w:sz w:val="20"/>
          <w:szCs w:val="20"/>
        </w:rPr>
        <w:t>7</w:t>
      </w:r>
      <w:r w:rsidRPr="00BC26EE">
        <w:rPr>
          <w:rFonts w:ascii="Arial" w:eastAsia="Arial" w:hAnsi="Arial" w:cs="Arial"/>
          <w:sz w:val="20"/>
          <w:szCs w:val="20"/>
        </w:rPr>
        <w:t>,</w:t>
      </w:r>
      <w:r w:rsidR="0051777B" w:rsidRPr="00BC26EE">
        <w:rPr>
          <w:rFonts w:ascii="Arial" w:eastAsia="Arial" w:hAnsi="Arial" w:cs="Arial"/>
          <w:sz w:val="20"/>
          <w:szCs w:val="20"/>
        </w:rPr>
        <w:t>43</w:t>
      </w:r>
      <w:r w:rsidR="00883161" w:rsidRPr="00BC26EE">
        <w:rPr>
          <w:rFonts w:ascii="Arial" w:eastAsia="Arial" w:hAnsi="Arial" w:cs="Arial"/>
          <w:sz w:val="20"/>
          <w:szCs w:val="20"/>
        </w:rPr>
        <w:t xml:space="preserve"> persen</w:t>
      </w:r>
      <w:r w:rsidRPr="00BC26EE">
        <w:rPr>
          <w:rFonts w:ascii="Arial" w:eastAsia="Arial" w:hAnsi="Arial" w:cs="Arial"/>
          <w:sz w:val="20"/>
          <w:szCs w:val="20"/>
        </w:rPr>
        <w:t xml:space="preserve"> terhadap PDB nasional </w:t>
      </w:r>
      <w:r w:rsidR="00131F84" w:rsidRPr="00BC26EE">
        <w:rPr>
          <w:rFonts w:ascii="Arial" w:eastAsia="Arial" w:hAnsi="Arial" w:cs="Arial"/>
          <w:iCs/>
          <w:sz w:val="20"/>
          <w:szCs w:val="20"/>
        </w:rPr>
        <w:t>kemudian diikuti oleh Pulau Sumatera dengan Kontribusi 2</w:t>
      </w:r>
      <w:r w:rsidR="00322823" w:rsidRPr="00BC26EE">
        <w:rPr>
          <w:rFonts w:ascii="Arial" w:eastAsia="Arial" w:hAnsi="Arial" w:cs="Arial"/>
          <w:iCs/>
          <w:sz w:val="20"/>
          <w:szCs w:val="20"/>
        </w:rPr>
        <w:t>2</w:t>
      </w:r>
      <w:r w:rsidR="00131F84" w:rsidRPr="00BC26EE">
        <w:rPr>
          <w:rFonts w:ascii="Arial" w:eastAsia="Arial" w:hAnsi="Arial" w:cs="Arial"/>
          <w:iCs/>
          <w:sz w:val="20"/>
          <w:szCs w:val="20"/>
        </w:rPr>
        <w:t>,</w:t>
      </w:r>
      <w:r w:rsidR="0051777B" w:rsidRPr="00BC26EE">
        <w:rPr>
          <w:rFonts w:ascii="Arial" w:eastAsia="Arial" w:hAnsi="Arial" w:cs="Arial"/>
          <w:iCs/>
          <w:sz w:val="20"/>
          <w:szCs w:val="20"/>
        </w:rPr>
        <w:t>14</w:t>
      </w:r>
      <w:r w:rsidR="00131F84" w:rsidRPr="00BC26EE">
        <w:rPr>
          <w:rFonts w:ascii="Arial" w:eastAsia="Arial" w:hAnsi="Arial" w:cs="Arial"/>
          <w:iCs/>
          <w:sz w:val="20"/>
          <w:szCs w:val="20"/>
        </w:rPr>
        <w:t xml:space="preserve"> persen, pulau Kalimantan degan kontribusi 8,1</w:t>
      </w:r>
      <w:r w:rsidR="00D40F93" w:rsidRPr="00BC26EE">
        <w:rPr>
          <w:rFonts w:ascii="Arial" w:eastAsia="Arial" w:hAnsi="Arial" w:cs="Arial"/>
          <w:iCs/>
          <w:sz w:val="20"/>
          <w:szCs w:val="20"/>
        </w:rPr>
        <w:t>5</w:t>
      </w:r>
      <w:r w:rsidR="00131F84" w:rsidRPr="00BC26EE">
        <w:rPr>
          <w:rFonts w:ascii="Arial" w:eastAsia="Arial" w:hAnsi="Arial" w:cs="Arial"/>
          <w:iCs/>
          <w:sz w:val="20"/>
          <w:szCs w:val="20"/>
        </w:rPr>
        <w:t xml:space="preserve"> persen,</w:t>
      </w:r>
      <w:r w:rsidR="00322823" w:rsidRPr="00BC26EE">
        <w:rPr>
          <w:rFonts w:ascii="Arial" w:eastAsia="Arial" w:hAnsi="Arial" w:cs="Arial"/>
          <w:iCs/>
          <w:sz w:val="20"/>
          <w:szCs w:val="20"/>
        </w:rPr>
        <w:t xml:space="preserve"> </w:t>
      </w:r>
      <w:r w:rsidR="00131F84" w:rsidRPr="00BC26EE">
        <w:rPr>
          <w:rFonts w:ascii="Arial" w:eastAsia="Arial" w:hAnsi="Arial" w:cs="Arial"/>
          <w:iCs/>
          <w:sz w:val="20"/>
          <w:szCs w:val="20"/>
        </w:rPr>
        <w:t xml:space="preserve">pulau Sulawesi dengan kontribusi sebesar </w:t>
      </w:r>
      <w:r w:rsidR="0051777B" w:rsidRPr="00BC26EE">
        <w:rPr>
          <w:rFonts w:ascii="Arial" w:eastAsia="Arial" w:hAnsi="Arial" w:cs="Arial"/>
          <w:iCs/>
          <w:sz w:val="20"/>
          <w:szCs w:val="20"/>
        </w:rPr>
        <w:t>6</w:t>
      </w:r>
      <w:r w:rsidR="00131F84" w:rsidRPr="00BC26EE">
        <w:rPr>
          <w:rFonts w:ascii="Arial" w:eastAsia="Arial" w:hAnsi="Arial" w:cs="Arial"/>
          <w:iCs/>
          <w:sz w:val="20"/>
          <w:szCs w:val="20"/>
        </w:rPr>
        <w:t>,</w:t>
      </w:r>
      <w:r w:rsidR="0051777B" w:rsidRPr="00BC26EE">
        <w:rPr>
          <w:rFonts w:ascii="Arial" w:eastAsia="Arial" w:hAnsi="Arial" w:cs="Arial"/>
          <w:iCs/>
          <w:sz w:val="20"/>
          <w:szCs w:val="20"/>
        </w:rPr>
        <w:t>95</w:t>
      </w:r>
      <w:r w:rsidR="00131F84" w:rsidRPr="00BC26EE">
        <w:rPr>
          <w:rFonts w:ascii="Arial" w:eastAsia="Arial" w:hAnsi="Arial" w:cs="Arial"/>
          <w:iCs/>
          <w:sz w:val="20"/>
          <w:szCs w:val="20"/>
        </w:rPr>
        <w:t xml:space="preserve"> persen, pulau Bali dan Nusa Tenggara dengan kontribusi sebesar 2,</w:t>
      </w:r>
      <w:r w:rsidR="0051777B" w:rsidRPr="00BC26EE">
        <w:rPr>
          <w:rFonts w:ascii="Arial" w:eastAsia="Arial" w:hAnsi="Arial" w:cs="Arial"/>
          <w:iCs/>
          <w:sz w:val="20"/>
          <w:szCs w:val="20"/>
        </w:rPr>
        <w:t>71</w:t>
      </w:r>
      <w:r w:rsidR="00131F84" w:rsidRPr="00BC26EE">
        <w:rPr>
          <w:rFonts w:ascii="Arial" w:eastAsia="Arial" w:hAnsi="Arial" w:cs="Arial"/>
          <w:iCs/>
          <w:sz w:val="20"/>
          <w:szCs w:val="20"/>
        </w:rPr>
        <w:t xml:space="preserve"> persen, dan Maluku dan Papua dengan kontribusi sebesar 2,</w:t>
      </w:r>
      <w:r w:rsidR="00D40F93" w:rsidRPr="00BC26EE">
        <w:rPr>
          <w:rFonts w:ascii="Arial" w:eastAsia="Arial" w:hAnsi="Arial" w:cs="Arial"/>
          <w:iCs/>
          <w:sz w:val="20"/>
          <w:szCs w:val="20"/>
        </w:rPr>
        <w:t>6</w:t>
      </w:r>
      <w:r w:rsidR="0051777B" w:rsidRPr="00BC26EE">
        <w:rPr>
          <w:rFonts w:ascii="Arial" w:eastAsia="Arial" w:hAnsi="Arial" w:cs="Arial"/>
          <w:iCs/>
          <w:sz w:val="20"/>
          <w:szCs w:val="20"/>
        </w:rPr>
        <w:t>2</w:t>
      </w:r>
      <w:r w:rsidR="00131F84" w:rsidRPr="00BC26EE">
        <w:rPr>
          <w:rFonts w:ascii="Arial" w:eastAsia="Arial" w:hAnsi="Arial" w:cs="Arial"/>
          <w:iCs/>
          <w:sz w:val="20"/>
          <w:szCs w:val="20"/>
        </w:rPr>
        <w:t xml:space="preserve"> persen.</w:t>
      </w:r>
    </w:p>
    <w:p w14:paraId="5520E6C7" w14:textId="77777777" w:rsidR="007D73F6" w:rsidRDefault="007D73F6" w:rsidP="006E3858">
      <w:pPr>
        <w:spacing w:after="0"/>
        <w:ind w:left="2707" w:right="29"/>
        <w:jc w:val="both"/>
        <w:rPr>
          <w:rFonts w:ascii="Arial" w:eastAsia="Arial" w:hAnsi="Arial" w:cs="Arial"/>
          <w:iCs/>
          <w:sz w:val="20"/>
          <w:szCs w:val="20"/>
        </w:rPr>
      </w:pPr>
    </w:p>
    <w:p w14:paraId="28223847" w14:textId="43D5B93C" w:rsidR="00DC60C9" w:rsidRDefault="00DC60C9" w:rsidP="00DC60C9">
      <w:pPr>
        <w:pBdr>
          <w:top w:val="nil"/>
          <w:left w:val="nil"/>
          <w:bottom w:val="nil"/>
          <w:right w:val="nil"/>
          <w:between w:val="nil"/>
        </w:pBdr>
        <w:ind w:left="2707" w:right="245"/>
        <w:jc w:val="both"/>
        <w:rPr>
          <w:rFonts w:ascii="Arial" w:eastAsia="Arial" w:hAnsi="Arial" w:cs="Arial"/>
          <w:sz w:val="20"/>
          <w:szCs w:val="20"/>
        </w:rPr>
      </w:pPr>
      <w:r>
        <w:rPr>
          <w:rFonts w:ascii="Arial" w:eastAsia="Arial" w:hAnsi="Arial" w:cs="Arial"/>
          <w:sz w:val="20"/>
          <w:szCs w:val="20"/>
        </w:rPr>
        <w:t xml:space="preserve">Berdasarkan capaian kinerja </w:t>
      </w:r>
      <w:proofErr w:type="spellStart"/>
      <w:r>
        <w:rPr>
          <w:rFonts w:ascii="Arial" w:eastAsia="Arial" w:hAnsi="Arial" w:cs="Arial"/>
          <w:sz w:val="20"/>
          <w:szCs w:val="20"/>
        </w:rPr>
        <w:t>diatas</w:t>
      </w:r>
      <w:proofErr w:type="spellEnd"/>
      <w:r>
        <w:rPr>
          <w:rFonts w:ascii="Arial" w:eastAsia="Arial" w:hAnsi="Arial" w:cs="Arial"/>
          <w:sz w:val="20"/>
          <w:szCs w:val="20"/>
        </w:rPr>
        <w:t xml:space="preserve"> beberapa kegiatan sinkronisasi, koordinasi, dan pengendalian yang telah dilakukan oleh Kementerian Koordinator Bidang Perekonomian untuk mencapai target Pertumbuhan Ekonomi yang telah ditetapkan, antara lain:</w:t>
      </w:r>
    </w:p>
    <w:p w14:paraId="69D8E285" w14:textId="77777777" w:rsidR="00DC60C9" w:rsidRDefault="00DC60C9" w:rsidP="00DC60C9">
      <w:pPr>
        <w:numPr>
          <w:ilvl w:val="0"/>
          <w:numId w:val="119"/>
        </w:numPr>
        <w:pBdr>
          <w:top w:val="nil"/>
          <w:left w:val="nil"/>
          <w:bottom w:val="nil"/>
          <w:right w:val="nil"/>
          <w:between w:val="nil"/>
        </w:pBdr>
        <w:spacing w:after="0"/>
        <w:ind w:left="3060" w:right="245"/>
        <w:jc w:val="both"/>
        <w:rPr>
          <w:rFonts w:ascii="Arial" w:eastAsia="Arial" w:hAnsi="Arial" w:cs="Arial"/>
          <w:sz w:val="20"/>
          <w:szCs w:val="20"/>
        </w:rPr>
      </w:pPr>
      <w:r>
        <w:rPr>
          <w:rFonts w:ascii="Arial" w:eastAsia="Arial" w:hAnsi="Arial" w:cs="Arial"/>
          <w:sz w:val="20"/>
          <w:szCs w:val="20"/>
        </w:rPr>
        <w:t>Koordinasi dalam penetapan target belanja modal masing-masing BUMN untuk setiap triwulan.</w:t>
      </w:r>
    </w:p>
    <w:p w14:paraId="4076EC45" w14:textId="77777777" w:rsidR="00DC60C9" w:rsidRDefault="00DC60C9" w:rsidP="00DC60C9">
      <w:pPr>
        <w:numPr>
          <w:ilvl w:val="0"/>
          <w:numId w:val="119"/>
        </w:numPr>
        <w:pBdr>
          <w:top w:val="nil"/>
          <w:left w:val="nil"/>
          <w:bottom w:val="nil"/>
          <w:right w:val="nil"/>
          <w:between w:val="nil"/>
        </w:pBdr>
        <w:spacing w:after="0"/>
        <w:ind w:left="3060" w:right="245"/>
        <w:jc w:val="both"/>
        <w:rPr>
          <w:rFonts w:ascii="Arial" w:eastAsia="Arial" w:hAnsi="Arial" w:cs="Arial"/>
          <w:sz w:val="20"/>
          <w:szCs w:val="20"/>
        </w:rPr>
      </w:pPr>
      <w:r>
        <w:rPr>
          <w:rFonts w:ascii="Arial" w:eastAsia="Arial" w:hAnsi="Arial" w:cs="Arial"/>
          <w:sz w:val="20"/>
          <w:szCs w:val="20"/>
        </w:rPr>
        <w:t>Koordinasi untuk rapat konsolidasi pelaksanaan, pedoman pelaksanaan, serta penyaluran KUR kepada komunitas dan klaster seusai dengan arahan Menko Perekonomian.</w:t>
      </w:r>
    </w:p>
    <w:p w14:paraId="2D52F8BF" w14:textId="77777777" w:rsidR="00DC60C9" w:rsidRDefault="00DC60C9" w:rsidP="00DC60C9">
      <w:pPr>
        <w:numPr>
          <w:ilvl w:val="0"/>
          <w:numId w:val="119"/>
        </w:numPr>
        <w:pBdr>
          <w:top w:val="nil"/>
          <w:left w:val="nil"/>
          <w:bottom w:val="nil"/>
          <w:right w:val="nil"/>
          <w:between w:val="nil"/>
        </w:pBdr>
        <w:spacing w:after="0"/>
        <w:ind w:left="3060" w:right="245"/>
        <w:jc w:val="both"/>
        <w:rPr>
          <w:rFonts w:ascii="Arial" w:eastAsia="Arial" w:hAnsi="Arial" w:cs="Arial"/>
          <w:sz w:val="20"/>
          <w:szCs w:val="20"/>
        </w:rPr>
      </w:pPr>
      <w:r>
        <w:rPr>
          <w:rFonts w:ascii="Arial" w:eastAsia="Arial" w:hAnsi="Arial" w:cs="Arial"/>
          <w:sz w:val="20"/>
          <w:szCs w:val="20"/>
        </w:rPr>
        <w:t xml:space="preserve">Koordinasi dalam pembahasan pengembangan ekosistem kegiatan Usaha </w:t>
      </w:r>
      <w:proofErr w:type="spellStart"/>
      <w:r>
        <w:rPr>
          <w:rFonts w:ascii="Arial" w:eastAsia="Arial" w:hAnsi="Arial" w:cs="Arial"/>
          <w:sz w:val="20"/>
          <w:szCs w:val="20"/>
        </w:rPr>
        <w:t>Bullion</w:t>
      </w:r>
      <w:proofErr w:type="spellEnd"/>
      <w:r>
        <w:rPr>
          <w:rFonts w:ascii="Arial" w:eastAsia="Arial" w:hAnsi="Arial" w:cs="Arial"/>
          <w:sz w:val="20"/>
          <w:szCs w:val="20"/>
        </w:rPr>
        <w:t xml:space="preserve"> serta peresmian Kegiatan Usaha </w:t>
      </w:r>
      <w:proofErr w:type="spellStart"/>
      <w:r>
        <w:rPr>
          <w:rFonts w:ascii="Arial" w:eastAsia="Arial" w:hAnsi="Arial" w:cs="Arial"/>
          <w:sz w:val="20"/>
          <w:szCs w:val="20"/>
        </w:rPr>
        <w:t>Bullion</w:t>
      </w:r>
      <w:proofErr w:type="spellEnd"/>
      <w:r>
        <w:rPr>
          <w:rFonts w:ascii="Arial" w:eastAsia="Arial" w:hAnsi="Arial" w:cs="Arial"/>
          <w:sz w:val="20"/>
          <w:szCs w:val="20"/>
        </w:rPr>
        <w:t xml:space="preserve"> oleh Presiden RI.</w:t>
      </w:r>
    </w:p>
    <w:p w14:paraId="631D7D85" w14:textId="77777777" w:rsidR="00DC60C9" w:rsidRDefault="00DC60C9" w:rsidP="00DC60C9">
      <w:pPr>
        <w:numPr>
          <w:ilvl w:val="0"/>
          <w:numId w:val="119"/>
        </w:numPr>
        <w:pBdr>
          <w:top w:val="nil"/>
          <w:left w:val="nil"/>
          <w:bottom w:val="nil"/>
          <w:right w:val="nil"/>
          <w:between w:val="nil"/>
        </w:pBdr>
        <w:spacing w:after="0"/>
        <w:ind w:left="3060" w:right="245"/>
        <w:jc w:val="both"/>
        <w:rPr>
          <w:rFonts w:ascii="Arial" w:eastAsia="Arial" w:hAnsi="Arial" w:cs="Arial"/>
          <w:sz w:val="20"/>
          <w:szCs w:val="20"/>
        </w:rPr>
      </w:pPr>
      <w:r>
        <w:rPr>
          <w:rFonts w:ascii="Arial" w:eastAsia="Arial" w:hAnsi="Arial" w:cs="Arial"/>
          <w:sz w:val="20"/>
          <w:szCs w:val="20"/>
        </w:rPr>
        <w:t xml:space="preserve">Koordinasi dengan Deputi </w:t>
      </w:r>
      <w:proofErr w:type="spellStart"/>
      <w:r>
        <w:rPr>
          <w:rFonts w:ascii="Arial" w:eastAsia="Arial" w:hAnsi="Arial" w:cs="Arial"/>
          <w:sz w:val="20"/>
          <w:szCs w:val="20"/>
        </w:rPr>
        <w:t>Secretary</w:t>
      </w:r>
      <w:proofErr w:type="spellEnd"/>
      <w:r>
        <w:rPr>
          <w:rFonts w:ascii="Arial" w:eastAsia="Arial" w:hAnsi="Arial" w:cs="Arial"/>
          <w:sz w:val="20"/>
          <w:szCs w:val="20"/>
        </w:rPr>
        <w:t xml:space="preserve">-General OECD, </w:t>
      </w:r>
      <w:proofErr w:type="spellStart"/>
      <w:r>
        <w:rPr>
          <w:rFonts w:ascii="Arial" w:eastAsia="Arial" w:hAnsi="Arial" w:cs="Arial"/>
          <w:sz w:val="20"/>
          <w:szCs w:val="20"/>
        </w:rPr>
        <w:t>Deputy</w:t>
      </w:r>
      <w:proofErr w:type="spellEnd"/>
      <w:r>
        <w:rPr>
          <w:rFonts w:ascii="Arial" w:eastAsia="Arial" w:hAnsi="Arial" w:cs="Arial"/>
          <w:sz w:val="20"/>
          <w:szCs w:val="20"/>
        </w:rPr>
        <w:t xml:space="preserve"> </w:t>
      </w:r>
      <w:proofErr w:type="spellStart"/>
      <w:r>
        <w:rPr>
          <w:rFonts w:ascii="Arial" w:eastAsia="Arial" w:hAnsi="Arial" w:cs="Arial"/>
          <w:sz w:val="20"/>
          <w:szCs w:val="20"/>
        </w:rPr>
        <w:t>Director</w:t>
      </w:r>
      <w:proofErr w:type="spellEnd"/>
      <w:r>
        <w:rPr>
          <w:rFonts w:ascii="Arial" w:eastAsia="Arial" w:hAnsi="Arial" w:cs="Arial"/>
          <w:sz w:val="20"/>
          <w:szCs w:val="20"/>
        </w:rPr>
        <w:t xml:space="preserve"> For Legal </w:t>
      </w:r>
      <w:proofErr w:type="spellStart"/>
      <w:r>
        <w:rPr>
          <w:rFonts w:ascii="Arial" w:eastAsia="Arial" w:hAnsi="Arial" w:cs="Arial"/>
          <w:sz w:val="20"/>
          <w:szCs w:val="20"/>
        </w:rPr>
        <w:t>Affairs</w:t>
      </w:r>
      <w:proofErr w:type="spellEnd"/>
      <w:r>
        <w:rPr>
          <w:rFonts w:ascii="Arial" w:eastAsia="Arial" w:hAnsi="Arial" w:cs="Arial"/>
          <w:sz w:val="20"/>
          <w:szCs w:val="20"/>
        </w:rPr>
        <w:t xml:space="preserve"> </w:t>
      </w:r>
      <w:proofErr w:type="spellStart"/>
      <w:r>
        <w:rPr>
          <w:rFonts w:ascii="Arial" w:eastAsia="Arial" w:hAnsi="Arial" w:cs="Arial"/>
          <w:sz w:val="20"/>
          <w:szCs w:val="20"/>
        </w:rPr>
        <w:t>and</w:t>
      </w:r>
      <w:proofErr w:type="spellEnd"/>
      <w:r>
        <w:rPr>
          <w:rFonts w:ascii="Arial" w:eastAsia="Arial" w:hAnsi="Arial" w:cs="Arial"/>
          <w:sz w:val="20"/>
          <w:szCs w:val="20"/>
        </w:rPr>
        <w:t xml:space="preserve"> </w:t>
      </w:r>
      <w:proofErr w:type="spellStart"/>
      <w:r>
        <w:rPr>
          <w:rFonts w:ascii="Arial" w:eastAsia="Arial" w:hAnsi="Arial" w:cs="Arial"/>
          <w:sz w:val="20"/>
          <w:szCs w:val="20"/>
        </w:rPr>
        <w:t>the</w:t>
      </w:r>
      <w:proofErr w:type="spellEnd"/>
      <w:r>
        <w:rPr>
          <w:rFonts w:ascii="Arial" w:eastAsia="Arial" w:hAnsi="Arial" w:cs="Arial"/>
          <w:sz w:val="20"/>
          <w:szCs w:val="20"/>
        </w:rPr>
        <w:t xml:space="preserve"> OECD </w:t>
      </w:r>
      <w:proofErr w:type="spellStart"/>
      <w:r>
        <w:rPr>
          <w:rFonts w:ascii="Arial" w:eastAsia="Arial" w:hAnsi="Arial" w:cs="Arial"/>
          <w:sz w:val="20"/>
          <w:szCs w:val="20"/>
        </w:rPr>
        <w:t>Accession</w:t>
      </w:r>
      <w:proofErr w:type="spellEnd"/>
      <w:r>
        <w:rPr>
          <w:rFonts w:ascii="Arial" w:eastAsia="Arial" w:hAnsi="Arial" w:cs="Arial"/>
          <w:sz w:val="20"/>
          <w:szCs w:val="20"/>
        </w:rPr>
        <w:t xml:space="preserve"> </w:t>
      </w:r>
      <w:proofErr w:type="spellStart"/>
      <w:r>
        <w:rPr>
          <w:rFonts w:ascii="Arial" w:eastAsia="Arial" w:hAnsi="Arial" w:cs="Arial"/>
          <w:sz w:val="20"/>
          <w:szCs w:val="20"/>
        </w:rPr>
        <w:t>Coordinator</w:t>
      </w:r>
      <w:proofErr w:type="spellEnd"/>
      <w:r>
        <w:rPr>
          <w:rFonts w:ascii="Arial" w:eastAsia="Arial" w:hAnsi="Arial" w:cs="Arial"/>
          <w:sz w:val="20"/>
          <w:szCs w:val="20"/>
        </w:rPr>
        <w:t>.</w:t>
      </w:r>
    </w:p>
    <w:p w14:paraId="7D6531C0" w14:textId="77777777" w:rsidR="00DC60C9" w:rsidRDefault="00DC60C9" w:rsidP="00DC60C9">
      <w:pPr>
        <w:numPr>
          <w:ilvl w:val="0"/>
          <w:numId w:val="119"/>
        </w:numPr>
        <w:pBdr>
          <w:top w:val="nil"/>
          <w:left w:val="nil"/>
          <w:bottom w:val="nil"/>
          <w:right w:val="nil"/>
          <w:between w:val="nil"/>
        </w:pBdr>
        <w:spacing w:after="0"/>
        <w:ind w:left="3060" w:right="245"/>
        <w:jc w:val="both"/>
        <w:rPr>
          <w:rFonts w:ascii="Arial" w:eastAsia="Arial" w:hAnsi="Arial" w:cs="Arial"/>
          <w:sz w:val="20"/>
          <w:szCs w:val="20"/>
        </w:rPr>
      </w:pPr>
      <w:r>
        <w:rPr>
          <w:rFonts w:ascii="Arial" w:eastAsia="Arial" w:hAnsi="Arial" w:cs="Arial"/>
          <w:sz w:val="20"/>
          <w:szCs w:val="20"/>
        </w:rPr>
        <w:t xml:space="preserve">Koordinasi dalam rangka mengakselerasi </w:t>
      </w:r>
      <w:proofErr w:type="spellStart"/>
      <w:r>
        <w:rPr>
          <w:rFonts w:ascii="Arial" w:eastAsia="Arial" w:hAnsi="Arial" w:cs="Arial"/>
          <w:sz w:val="20"/>
          <w:szCs w:val="20"/>
        </w:rPr>
        <w:t>penyusunann</w:t>
      </w:r>
      <w:proofErr w:type="spellEnd"/>
      <w:r>
        <w:rPr>
          <w:rFonts w:ascii="Arial" w:eastAsia="Arial" w:hAnsi="Arial" w:cs="Arial"/>
          <w:sz w:val="20"/>
          <w:szCs w:val="20"/>
        </w:rPr>
        <w:t xml:space="preserve"> IM dengan rencana </w:t>
      </w:r>
      <w:proofErr w:type="spellStart"/>
      <w:r>
        <w:rPr>
          <w:rFonts w:ascii="Arial" w:eastAsia="Arial" w:hAnsi="Arial" w:cs="Arial"/>
          <w:sz w:val="20"/>
          <w:szCs w:val="20"/>
        </w:rPr>
        <w:t>submisi</w:t>
      </w:r>
      <w:proofErr w:type="spellEnd"/>
      <w:r>
        <w:rPr>
          <w:rFonts w:ascii="Arial" w:eastAsia="Arial" w:hAnsi="Arial" w:cs="Arial"/>
          <w:sz w:val="20"/>
          <w:szCs w:val="20"/>
        </w:rPr>
        <w:t xml:space="preserve"> tahap ke-4.</w:t>
      </w:r>
    </w:p>
    <w:p w14:paraId="2E329C2B" w14:textId="77777777" w:rsidR="00DC60C9" w:rsidRDefault="00DC60C9" w:rsidP="00DC60C9">
      <w:pPr>
        <w:numPr>
          <w:ilvl w:val="0"/>
          <w:numId w:val="119"/>
        </w:numPr>
        <w:pBdr>
          <w:top w:val="nil"/>
          <w:left w:val="nil"/>
          <w:bottom w:val="nil"/>
          <w:right w:val="nil"/>
          <w:between w:val="nil"/>
        </w:pBdr>
        <w:spacing w:after="0"/>
        <w:ind w:left="3060" w:right="245"/>
        <w:jc w:val="both"/>
        <w:rPr>
          <w:rFonts w:ascii="Arial" w:eastAsia="Arial" w:hAnsi="Arial" w:cs="Arial"/>
          <w:sz w:val="20"/>
          <w:szCs w:val="20"/>
        </w:rPr>
      </w:pPr>
      <w:r>
        <w:rPr>
          <w:rFonts w:ascii="Arial" w:eastAsia="Arial" w:hAnsi="Arial" w:cs="Arial"/>
          <w:sz w:val="20"/>
          <w:szCs w:val="20"/>
        </w:rPr>
        <w:t xml:space="preserve">Terlaksananya penandatanganan MoU terkait pengembangan </w:t>
      </w:r>
      <w:proofErr w:type="spellStart"/>
      <w:r>
        <w:rPr>
          <w:rFonts w:ascii="Arial" w:eastAsia="Arial" w:hAnsi="Arial" w:cs="Arial"/>
          <w:sz w:val="20"/>
          <w:szCs w:val="20"/>
        </w:rPr>
        <w:t>cybersecurity</w:t>
      </w:r>
      <w:proofErr w:type="spellEnd"/>
      <w:r>
        <w:rPr>
          <w:rFonts w:ascii="Arial" w:eastAsia="Arial" w:hAnsi="Arial" w:cs="Arial"/>
          <w:sz w:val="20"/>
          <w:szCs w:val="20"/>
        </w:rPr>
        <w:t xml:space="preserve"> RI-Australia, RMIT Australia, </w:t>
      </w:r>
      <w:proofErr w:type="spellStart"/>
      <w:r>
        <w:rPr>
          <w:rFonts w:ascii="Arial" w:eastAsia="Arial" w:hAnsi="Arial" w:cs="Arial"/>
          <w:sz w:val="20"/>
          <w:szCs w:val="20"/>
        </w:rPr>
        <w:t>Infinite</w:t>
      </w:r>
      <w:proofErr w:type="spellEnd"/>
      <w:r>
        <w:rPr>
          <w:rFonts w:ascii="Arial" w:eastAsia="Arial" w:hAnsi="Arial" w:cs="Arial"/>
          <w:sz w:val="20"/>
          <w:szCs w:val="20"/>
        </w:rPr>
        <w:t xml:space="preserve"> </w:t>
      </w:r>
      <w:proofErr w:type="spellStart"/>
      <w:r>
        <w:rPr>
          <w:rFonts w:ascii="Arial" w:eastAsia="Arial" w:hAnsi="Arial" w:cs="Arial"/>
          <w:sz w:val="20"/>
          <w:szCs w:val="20"/>
        </w:rPr>
        <w:t>Learning</w:t>
      </w:r>
      <w:proofErr w:type="spellEnd"/>
      <w:r>
        <w:rPr>
          <w:rFonts w:ascii="Arial" w:eastAsia="Arial" w:hAnsi="Arial" w:cs="Arial"/>
          <w:sz w:val="20"/>
          <w:szCs w:val="20"/>
        </w:rPr>
        <w:t>, dan Innov8.</w:t>
      </w:r>
    </w:p>
    <w:p w14:paraId="669DFC8E" w14:textId="77777777" w:rsidR="00DC60C9" w:rsidRDefault="00DC60C9" w:rsidP="00DC60C9">
      <w:pPr>
        <w:numPr>
          <w:ilvl w:val="0"/>
          <w:numId w:val="119"/>
        </w:numPr>
        <w:pBdr>
          <w:top w:val="nil"/>
          <w:left w:val="nil"/>
          <w:bottom w:val="nil"/>
          <w:right w:val="nil"/>
          <w:between w:val="nil"/>
        </w:pBdr>
        <w:spacing w:after="0"/>
        <w:ind w:left="3060" w:right="245"/>
        <w:jc w:val="both"/>
        <w:rPr>
          <w:rFonts w:ascii="Arial" w:eastAsia="Arial" w:hAnsi="Arial" w:cs="Arial"/>
          <w:sz w:val="20"/>
          <w:szCs w:val="20"/>
        </w:rPr>
      </w:pPr>
      <w:r>
        <w:rPr>
          <w:rFonts w:ascii="Arial" w:eastAsia="Arial" w:hAnsi="Arial" w:cs="Arial"/>
          <w:sz w:val="20"/>
          <w:szCs w:val="20"/>
        </w:rPr>
        <w:t xml:space="preserve">Pelaksanaan pertemuan </w:t>
      </w:r>
      <w:proofErr w:type="spellStart"/>
      <w:r>
        <w:rPr>
          <w:rFonts w:ascii="Arial" w:eastAsia="Arial" w:hAnsi="Arial" w:cs="Arial"/>
          <w:sz w:val="20"/>
          <w:szCs w:val="20"/>
        </w:rPr>
        <w:t>the</w:t>
      </w:r>
      <w:proofErr w:type="spellEnd"/>
      <w:r>
        <w:rPr>
          <w:rFonts w:ascii="Arial" w:eastAsia="Arial" w:hAnsi="Arial" w:cs="Arial"/>
          <w:sz w:val="20"/>
          <w:szCs w:val="20"/>
        </w:rPr>
        <w:t xml:space="preserve"> 3rd </w:t>
      </w:r>
      <w:proofErr w:type="spellStart"/>
      <w:r>
        <w:rPr>
          <w:rFonts w:ascii="Arial" w:eastAsia="Arial" w:hAnsi="Arial" w:cs="Arial"/>
          <w:sz w:val="20"/>
          <w:szCs w:val="20"/>
        </w:rPr>
        <w:t>Public-Dialogue</w:t>
      </w:r>
      <w:proofErr w:type="spellEnd"/>
      <w:r>
        <w:rPr>
          <w:rFonts w:ascii="Arial" w:eastAsia="Arial" w:hAnsi="Arial" w:cs="Arial"/>
          <w:sz w:val="20"/>
          <w:szCs w:val="20"/>
        </w:rPr>
        <w:t xml:space="preserve"> </w:t>
      </w:r>
      <w:proofErr w:type="spellStart"/>
      <w:r>
        <w:rPr>
          <w:rFonts w:ascii="Arial" w:eastAsia="Arial" w:hAnsi="Arial" w:cs="Arial"/>
          <w:sz w:val="20"/>
          <w:szCs w:val="20"/>
        </w:rPr>
        <w:t>Track</w:t>
      </w:r>
      <w:proofErr w:type="spellEnd"/>
      <w:r>
        <w:rPr>
          <w:rFonts w:ascii="Arial" w:eastAsia="Arial" w:hAnsi="Arial" w:cs="Arial"/>
          <w:sz w:val="20"/>
          <w:szCs w:val="20"/>
        </w:rPr>
        <w:t xml:space="preserve"> (PPDT) 1.5</w:t>
      </w:r>
    </w:p>
    <w:p w14:paraId="55EEB2BE" w14:textId="77777777" w:rsidR="00DC60C9" w:rsidRDefault="00DC60C9" w:rsidP="00DC60C9">
      <w:pPr>
        <w:numPr>
          <w:ilvl w:val="0"/>
          <w:numId w:val="119"/>
        </w:numPr>
        <w:pBdr>
          <w:top w:val="nil"/>
          <w:left w:val="nil"/>
          <w:bottom w:val="nil"/>
          <w:right w:val="nil"/>
          <w:between w:val="nil"/>
        </w:pBdr>
        <w:spacing w:after="0"/>
        <w:ind w:left="3060" w:right="245"/>
        <w:jc w:val="both"/>
        <w:rPr>
          <w:rFonts w:ascii="Arial" w:eastAsia="Arial" w:hAnsi="Arial" w:cs="Arial"/>
          <w:sz w:val="20"/>
          <w:szCs w:val="20"/>
        </w:rPr>
      </w:pPr>
      <w:r>
        <w:rPr>
          <w:rFonts w:ascii="Arial" w:eastAsia="Arial" w:hAnsi="Arial" w:cs="Arial"/>
          <w:sz w:val="20"/>
          <w:szCs w:val="20"/>
        </w:rPr>
        <w:t xml:space="preserve">Terlaksananya </w:t>
      </w:r>
      <w:proofErr w:type="spellStart"/>
      <w:r>
        <w:rPr>
          <w:rFonts w:ascii="Arial" w:eastAsia="Arial" w:hAnsi="Arial" w:cs="Arial"/>
          <w:sz w:val="20"/>
          <w:szCs w:val="20"/>
        </w:rPr>
        <w:t>penandatangan</w:t>
      </w:r>
      <w:proofErr w:type="spellEnd"/>
      <w:r>
        <w:rPr>
          <w:rFonts w:ascii="Arial" w:eastAsia="Arial" w:hAnsi="Arial" w:cs="Arial"/>
          <w:sz w:val="20"/>
          <w:szCs w:val="20"/>
        </w:rPr>
        <w:t xml:space="preserve"> </w:t>
      </w:r>
      <w:proofErr w:type="spellStart"/>
      <w:r>
        <w:rPr>
          <w:rFonts w:ascii="Arial" w:eastAsia="Arial" w:hAnsi="Arial" w:cs="Arial"/>
          <w:sz w:val="20"/>
          <w:szCs w:val="20"/>
        </w:rPr>
        <w:t>Lol</w:t>
      </w:r>
      <w:proofErr w:type="spellEnd"/>
      <w:r>
        <w:rPr>
          <w:rFonts w:ascii="Arial" w:eastAsia="Arial" w:hAnsi="Arial" w:cs="Arial"/>
          <w:sz w:val="20"/>
          <w:szCs w:val="20"/>
        </w:rPr>
        <w:t xml:space="preserve"> PLTA Kayan Indonesia – Jepang.</w:t>
      </w:r>
    </w:p>
    <w:p w14:paraId="414C1716" w14:textId="77777777" w:rsidR="00DC60C9" w:rsidRDefault="00DC60C9" w:rsidP="00DC60C9">
      <w:pPr>
        <w:numPr>
          <w:ilvl w:val="0"/>
          <w:numId w:val="119"/>
        </w:numPr>
        <w:pBdr>
          <w:top w:val="nil"/>
          <w:left w:val="nil"/>
          <w:bottom w:val="nil"/>
          <w:right w:val="nil"/>
          <w:between w:val="nil"/>
        </w:pBdr>
        <w:spacing w:after="0"/>
        <w:ind w:left="3060" w:right="245"/>
        <w:jc w:val="both"/>
        <w:rPr>
          <w:rFonts w:ascii="Arial" w:eastAsia="Arial" w:hAnsi="Arial" w:cs="Arial"/>
          <w:sz w:val="20"/>
          <w:szCs w:val="20"/>
        </w:rPr>
      </w:pPr>
      <w:r>
        <w:rPr>
          <w:rFonts w:ascii="Arial" w:eastAsia="Arial" w:hAnsi="Arial" w:cs="Arial"/>
          <w:sz w:val="20"/>
          <w:szCs w:val="20"/>
        </w:rPr>
        <w:t>Terlaksananya pertemuan ke-6 WGTII RI – Rusia kesepakatan berbagai kerja sama bidang perdagangan, investasi, dan industri.</w:t>
      </w:r>
    </w:p>
    <w:p w14:paraId="1F1E8EB2" w14:textId="77777777" w:rsidR="00DC60C9" w:rsidRDefault="00DC60C9" w:rsidP="00DC60C9">
      <w:pPr>
        <w:numPr>
          <w:ilvl w:val="0"/>
          <w:numId w:val="119"/>
        </w:numPr>
        <w:pBdr>
          <w:top w:val="nil"/>
          <w:left w:val="nil"/>
          <w:bottom w:val="nil"/>
          <w:right w:val="nil"/>
          <w:between w:val="nil"/>
        </w:pBdr>
        <w:spacing w:after="0"/>
        <w:ind w:left="3060" w:right="245"/>
        <w:jc w:val="both"/>
        <w:rPr>
          <w:rFonts w:ascii="Arial" w:eastAsia="Arial" w:hAnsi="Arial" w:cs="Arial"/>
          <w:sz w:val="20"/>
          <w:szCs w:val="20"/>
        </w:rPr>
      </w:pPr>
      <w:r>
        <w:rPr>
          <w:rFonts w:ascii="Arial" w:eastAsia="Arial" w:hAnsi="Arial" w:cs="Arial"/>
          <w:sz w:val="20"/>
          <w:szCs w:val="20"/>
        </w:rPr>
        <w:t xml:space="preserve">Koordinasi dalam evaluasi implementasi </w:t>
      </w:r>
      <w:proofErr w:type="spellStart"/>
      <w:r>
        <w:rPr>
          <w:rFonts w:ascii="Arial" w:eastAsia="Arial" w:hAnsi="Arial" w:cs="Arial"/>
          <w:sz w:val="20"/>
          <w:szCs w:val="20"/>
        </w:rPr>
        <w:t>Permendag</w:t>
      </w:r>
      <w:proofErr w:type="spellEnd"/>
      <w:r>
        <w:rPr>
          <w:rFonts w:ascii="Arial" w:eastAsia="Arial" w:hAnsi="Arial" w:cs="Arial"/>
          <w:sz w:val="20"/>
          <w:szCs w:val="20"/>
        </w:rPr>
        <w:t xml:space="preserve"> No. 8 Tahun 2024 dan No. 23 Tahun 2023 dengan Kementerian Perdagangan dan K/L terkait lainnya.</w:t>
      </w:r>
    </w:p>
    <w:p w14:paraId="7255051F" w14:textId="77777777" w:rsidR="00DC60C9" w:rsidRDefault="00DC60C9" w:rsidP="00DC60C9">
      <w:pPr>
        <w:numPr>
          <w:ilvl w:val="0"/>
          <w:numId w:val="119"/>
        </w:numPr>
        <w:pBdr>
          <w:top w:val="nil"/>
          <w:left w:val="nil"/>
          <w:bottom w:val="nil"/>
          <w:right w:val="nil"/>
          <w:between w:val="nil"/>
        </w:pBdr>
        <w:spacing w:after="0"/>
        <w:ind w:left="3060" w:right="245"/>
        <w:jc w:val="both"/>
        <w:rPr>
          <w:rFonts w:ascii="Arial" w:eastAsia="Arial" w:hAnsi="Arial" w:cs="Arial"/>
          <w:sz w:val="20"/>
          <w:szCs w:val="20"/>
        </w:rPr>
      </w:pPr>
      <w:r>
        <w:rPr>
          <w:rFonts w:ascii="Arial" w:eastAsia="Arial" w:hAnsi="Arial" w:cs="Arial"/>
          <w:sz w:val="20"/>
          <w:szCs w:val="20"/>
        </w:rPr>
        <w:t xml:space="preserve">Koordinasi persiapan pelaksanaan Program Belanja Nasional Tahun 2025 dan </w:t>
      </w:r>
      <w:proofErr w:type="spellStart"/>
      <w:r>
        <w:rPr>
          <w:rFonts w:ascii="Arial" w:eastAsia="Arial" w:hAnsi="Arial" w:cs="Arial"/>
          <w:sz w:val="20"/>
          <w:szCs w:val="20"/>
        </w:rPr>
        <w:t>Launching</w:t>
      </w:r>
      <w:proofErr w:type="spellEnd"/>
      <w:r>
        <w:rPr>
          <w:rFonts w:ascii="Arial" w:eastAsia="Arial" w:hAnsi="Arial" w:cs="Arial"/>
          <w:sz w:val="20"/>
          <w:szCs w:val="20"/>
        </w:rPr>
        <w:t xml:space="preserve"> BINA Lebaran.</w:t>
      </w:r>
    </w:p>
    <w:p w14:paraId="42B27AE3" w14:textId="77777777" w:rsidR="00DC60C9" w:rsidRDefault="00DC60C9" w:rsidP="00DC60C9">
      <w:pPr>
        <w:numPr>
          <w:ilvl w:val="0"/>
          <w:numId w:val="119"/>
        </w:numPr>
        <w:pBdr>
          <w:top w:val="nil"/>
          <w:left w:val="nil"/>
          <w:bottom w:val="nil"/>
          <w:right w:val="nil"/>
          <w:between w:val="nil"/>
        </w:pBdr>
        <w:spacing w:after="0"/>
        <w:ind w:left="3060" w:right="245"/>
        <w:jc w:val="both"/>
        <w:rPr>
          <w:rFonts w:ascii="Arial" w:eastAsia="Arial" w:hAnsi="Arial" w:cs="Arial"/>
          <w:sz w:val="20"/>
          <w:szCs w:val="20"/>
        </w:rPr>
      </w:pPr>
      <w:r>
        <w:rPr>
          <w:rFonts w:ascii="Arial" w:eastAsia="Arial" w:hAnsi="Arial" w:cs="Arial"/>
          <w:sz w:val="20"/>
          <w:szCs w:val="20"/>
        </w:rPr>
        <w:t>Koordinasi terbatas laporan Perkembangan Kawasan Ekonomi Khusus di kawasan Batam, Bintan, dan Karimun (BBK).</w:t>
      </w:r>
    </w:p>
    <w:p w14:paraId="54211D6C" w14:textId="77777777" w:rsidR="00DC60C9" w:rsidRDefault="00DC60C9" w:rsidP="00DC60C9">
      <w:pPr>
        <w:numPr>
          <w:ilvl w:val="0"/>
          <w:numId w:val="119"/>
        </w:numPr>
        <w:pBdr>
          <w:top w:val="nil"/>
          <w:left w:val="nil"/>
          <w:bottom w:val="nil"/>
          <w:right w:val="nil"/>
          <w:between w:val="nil"/>
        </w:pBdr>
        <w:spacing w:after="0"/>
        <w:ind w:left="3060" w:right="245"/>
        <w:jc w:val="both"/>
        <w:rPr>
          <w:rFonts w:ascii="Arial" w:eastAsia="Arial" w:hAnsi="Arial" w:cs="Arial"/>
          <w:sz w:val="20"/>
          <w:szCs w:val="20"/>
        </w:rPr>
      </w:pPr>
      <w:r>
        <w:rPr>
          <w:rFonts w:ascii="Arial" w:eastAsia="Arial" w:hAnsi="Arial" w:cs="Arial"/>
          <w:sz w:val="20"/>
          <w:szCs w:val="20"/>
        </w:rPr>
        <w:t xml:space="preserve">Sinkronisasi dalam rangka Penerbitan </w:t>
      </w:r>
      <w:proofErr w:type="spellStart"/>
      <w:r>
        <w:rPr>
          <w:rFonts w:ascii="Arial" w:eastAsia="Arial" w:hAnsi="Arial" w:cs="Arial"/>
          <w:sz w:val="20"/>
          <w:szCs w:val="20"/>
        </w:rPr>
        <w:t>Keseusaian</w:t>
      </w:r>
      <w:proofErr w:type="spellEnd"/>
      <w:r>
        <w:rPr>
          <w:rFonts w:ascii="Arial" w:eastAsia="Arial" w:hAnsi="Arial" w:cs="Arial"/>
          <w:sz w:val="20"/>
          <w:szCs w:val="20"/>
        </w:rPr>
        <w:t xml:space="preserve"> Kegiatan Pemanfaatan Ruang (KKPR) untuk kegiatan yang bersifat </w:t>
      </w:r>
      <w:r>
        <w:rPr>
          <w:rFonts w:ascii="Arial" w:eastAsia="Arial" w:hAnsi="Arial" w:cs="Arial"/>
          <w:sz w:val="20"/>
          <w:szCs w:val="20"/>
        </w:rPr>
        <w:lastRenderedPageBreak/>
        <w:t xml:space="preserve">Strategis Nasional Kawasan Industri ASPIRE </w:t>
      </w:r>
      <w:proofErr w:type="spellStart"/>
      <w:r>
        <w:rPr>
          <w:rFonts w:ascii="Arial" w:eastAsia="Arial" w:hAnsi="Arial" w:cs="Arial"/>
          <w:sz w:val="20"/>
          <w:szCs w:val="20"/>
        </w:rPr>
        <w:t>Stargate</w:t>
      </w:r>
      <w:proofErr w:type="spellEnd"/>
      <w:r>
        <w:rPr>
          <w:rFonts w:ascii="Arial" w:eastAsia="Arial" w:hAnsi="Arial" w:cs="Arial"/>
          <w:sz w:val="20"/>
          <w:szCs w:val="20"/>
        </w:rPr>
        <w:t xml:space="preserve"> oleh PT </w:t>
      </w:r>
      <w:proofErr w:type="spellStart"/>
      <w:r>
        <w:rPr>
          <w:rFonts w:ascii="Arial" w:eastAsia="Arial" w:hAnsi="Arial" w:cs="Arial"/>
          <w:sz w:val="20"/>
          <w:szCs w:val="20"/>
        </w:rPr>
        <w:t>Stargate</w:t>
      </w:r>
      <w:proofErr w:type="spellEnd"/>
      <w:r>
        <w:rPr>
          <w:rFonts w:ascii="Arial" w:eastAsia="Arial" w:hAnsi="Arial" w:cs="Arial"/>
          <w:sz w:val="20"/>
          <w:szCs w:val="20"/>
        </w:rPr>
        <w:t xml:space="preserve"> Mineral Asia di Kabupaten Konawe Utara, Provinsi Sulawesi Tenggara.</w:t>
      </w:r>
    </w:p>
    <w:p w14:paraId="383F2CEF" w14:textId="58590A10" w:rsidR="00360A6F" w:rsidRPr="00DC60C9" w:rsidRDefault="00DC60C9" w:rsidP="00DC60C9">
      <w:pPr>
        <w:numPr>
          <w:ilvl w:val="0"/>
          <w:numId w:val="119"/>
        </w:numPr>
        <w:pBdr>
          <w:top w:val="nil"/>
          <w:left w:val="nil"/>
          <w:bottom w:val="nil"/>
          <w:right w:val="nil"/>
          <w:between w:val="nil"/>
        </w:pBdr>
        <w:spacing w:after="0"/>
        <w:ind w:left="3060" w:right="245"/>
        <w:jc w:val="both"/>
        <w:rPr>
          <w:rFonts w:ascii="Arial" w:eastAsia="Arial" w:hAnsi="Arial" w:cs="Arial"/>
          <w:sz w:val="20"/>
          <w:szCs w:val="20"/>
        </w:rPr>
      </w:pPr>
      <w:r>
        <w:rPr>
          <w:rFonts w:ascii="Arial" w:eastAsia="Arial" w:hAnsi="Arial" w:cs="Arial"/>
          <w:sz w:val="20"/>
          <w:szCs w:val="20"/>
        </w:rPr>
        <w:t>Koordinasi rapat Harmonisasi Rancangan Peraturan Pemerintah tentang Perubahan atas Peraturan Pemerintah Nomor 40 Tahun 2021 tentang Penyelenggaraan Kawasan Ekonomi Khusus.</w:t>
      </w:r>
    </w:p>
    <w:p w14:paraId="53D57412" w14:textId="77777777" w:rsidR="00360A6F" w:rsidRPr="00BC26EE" w:rsidRDefault="00360A6F" w:rsidP="006E3858">
      <w:pPr>
        <w:spacing w:after="0"/>
        <w:ind w:left="2707" w:right="29"/>
        <w:jc w:val="both"/>
        <w:rPr>
          <w:rFonts w:ascii="Arial" w:eastAsia="Arial" w:hAnsi="Arial" w:cs="Arial"/>
          <w:iCs/>
          <w:sz w:val="20"/>
          <w:szCs w:val="20"/>
        </w:rPr>
      </w:pPr>
    </w:p>
    <w:p w14:paraId="12A4B1DD" w14:textId="62E1FD1D" w:rsidR="007D73F6" w:rsidRPr="00BC26EE" w:rsidRDefault="007D73F6" w:rsidP="00BC26EE">
      <w:pPr>
        <w:spacing w:after="0"/>
        <w:ind w:left="2707" w:right="245"/>
        <w:jc w:val="both"/>
        <w:rPr>
          <w:rFonts w:ascii="Arial" w:eastAsia="Arial" w:hAnsi="Arial" w:cs="Arial"/>
          <w:b/>
          <w:sz w:val="20"/>
          <w:szCs w:val="20"/>
        </w:rPr>
      </w:pPr>
      <w:r w:rsidRPr="00BC26EE">
        <w:rPr>
          <w:rFonts w:ascii="Arial" w:eastAsia="Arial" w:hAnsi="Arial" w:cs="Arial"/>
          <w:b/>
          <w:sz w:val="20"/>
          <w:szCs w:val="20"/>
        </w:rPr>
        <w:t>Kendala Pencapaian Target</w:t>
      </w:r>
    </w:p>
    <w:p w14:paraId="67035B07" w14:textId="234CC1E7" w:rsidR="007D73F6" w:rsidRPr="00BC26EE" w:rsidRDefault="007D73F6" w:rsidP="00BC26EE">
      <w:pPr>
        <w:spacing w:after="0"/>
        <w:ind w:left="2707" w:right="245"/>
        <w:jc w:val="both"/>
        <w:rPr>
          <w:rFonts w:ascii="Arial" w:eastAsia="Arial" w:hAnsi="Arial" w:cs="Arial"/>
          <w:iCs/>
          <w:sz w:val="20"/>
          <w:szCs w:val="20"/>
        </w:rPr>
      </w:pPr>
      <w:r w:rsidRPr="00BC26EE">
        <w:rPr>
          <w:rFonts w:ascii="Arial" w:eastAsia="Arial" w:hAnsi="Arial" w:cs="Arial"/>
          <w:color w:val="212529"/>
          <w:sz w:val="20"/>
          <w:szCs w:val="20"/>
        </w:rPr>
        <w:t>Sampai dengan Triwulan I Tahun 202</w:t>
      </w:r>
      <w:r w:rsidR="00D35ED8" w:rsidRPr="00BC26EE">
        <w:rPr>
          <w:rFonts w:ascii="Arial" w:eastAsia="Arial" w:hAnsi="Arial" w:cs="Arial"/>
          <w:color w:val="212529"/>
          <w:sz w:val="20"/>
          <w:szCs w:val="20"/>
        </w:rPr>
        <w:t>5</w:t>
      </w:r>
      <w:r w:rsidRPr="00BC26EE">
        <w:rPr>
          <w:rFonts w:ascii="Arial" w:eastAsia="Arial" w:hAnsi="Arial" w:cs="Arial"/>
          <w:color w:val="212529"/>
          <w:sz w:val="20"/>
          <w:szCs w:val="20"/>
        </w:rPr>
        <w:t>, terdapat beberapa faktor yang mempengaruhi pencapaian target yang telah ditetapkan. Adapun berikut beberapa kendala yang dihadapi dalam mencapai target tersebut:</w:t>
      </w:r>
      <w:r w:rsidRPr="00BC26EE">
        <w:rPr>
          <w:rFonts w:ascii="Arial" w:eastAsia="Arial" w:hAnsi="Arial" w:cs="Arial"/>
          <w:iCs/>
          <w:sz w:val="20"/>
          <w:szCs w:val="20"/>
        </w:rPr>
        <w:t xml:space="preserve"> </w:t>
      </w:r>
    </w:p>
    <w:p w14:paraId="2AAB3285" w14:textId="33B459E7" w:rsidR="00D31C4D" w:rsidRPr="00BC26EE" w:rsidRDefault="00D35ED8" w:rsidP="00BC26EE">
      <w:pPr>
        <w:numPr>
          <w:ilvl w:val="0"/>
          <w:numId w:val="51"/>
        </w:numPr>
        <w:spacing w:after="0"/>
        <w:ind w:right="245"/>
        <w:jc w:val="both"/>
        <w:rPr>
          <w:rFonts w:ascii="Arial" w:eastAsia="Arial" w:hAnsi="Arial" w:cs="Arial"/>
          <w:iCs/>
          <w:sz w:val="20"/>
          <w:szCs w:val="20"/>
        </w:rPr>
      </w:pPr>
      <w:r w:rsidRPr="00BC26EE">
        <w:rPr>
          <w:rFonts w:ascii="Arial" w:eastAsia="Arial" w:hAnsi="Arial" w:cs="Arial"/>
          <w:iCs/>
          <w:sz w:val="20"/>
          <w:szCs w:val="20"/>
        </w:rPr>
        <w:t>Belanja Pemerintah turun karena realisasi anggaran awal tahun yang lambat</w:t>
      </w:r>
    </w:p>
    <w:p w14:paraId="2818D3F6" w14:textId="35C76651" w:rsidR="00D81969" w:rsidRPr="00BC26EE" w:rsidRDefault="00D35ED8" w:rsidP="00BC26EE">
      <w:pPr>
        <w:numPr>
          <w:ilvl w:val="0"/>
          <w:numId w:val="51"/>
        </w:numPr>
        <w:spacing w:after="0"/>
        <w:ind w:right="245"/>
        <w:jc w:val="both"/>
        <w:rPr>
          <w:rFonts w:ascii="Arial" w:eastAsia="Arial" w:hAnsi="Arial" w:cs="Arial"/>
          <w:iCs/>
          <w:sz w:val="20"/>
          <w:szCs w:val="20"/>
        </w:rPr>
      </w:pPr>
      <w:r w:rsidRPr="00BC26EE">
        <w:rPr>
          <w:rFonts w:ascii="Arial" w:eastAsia="Arial" w:hAnsi="Arial" w:cs="Arial"/>
          <w:sz w:val="20"/>
          <w:szCs w:val="20"/>
        </w:rPr>
        <w:t>Terjadinya pelemahan investasi dalam Pembentukan Modal Tetap Bruto</w:t>
      </w:r>
    </w:p>
    <w:p w14:paraId="7AC578D1" w14:textId="20FB8B19" w:rsidR="00D31C4D" w:rsidRPr="00BC26EE" w:rsidRDefault="00D81969">
      <w:pPr>
        <w:numPr>
          <w:ilvl w:val="0"/>
          <w:numId w:val="51"/>
        </w:numPr>
        <w:spacing w:after="0"/>
        <w:ind w:right="245"/>
        <w:jc w:val="both"/>
        <w:rPr>
          <w:rFonts w:ascii="Arial" w:eastAsia="Arial" w:hAnsi="Arial" w:cs="Arial"/>
          <w:iCs/>
          <w:sz w:val="20"/>
          <w:szCs w:val="20"/>
        </w:rPr>
      </w:pPr>
      <w:r w:rsidRPr="00BC26EE">
        <w:rPr>
          <w:rFonts w:ascii="Arial" w:eastAsia="Arial" w:hAnsi="Arial" w:cs="Arial"/>
          <w:sz w:val="20"/>
          <w:szCs w:val="20"/>
        </w:rPr>
        <w:t xml:space="preserve">Adanya </w:t>
      </w:r>
      <w:r w:rsidR="00D35ED8" w:rsidRPr="00BC26EE">
        <w:rPr>
          <w:rFonts w:ascii="Arial" w:eastAsia="Arial" w:hAnsi="Arial" w:cs="Arial"/>
          <w:sz w:val="20"/>
          <w:szCs w:val="20"/>
        </w:rPr>
        <w:t>ketidakpastian domestik pasca-pemilu karena dalam masa transisi pemerintahan</w:t>
      </w:r>
    </w:p>
    <w:p w14:paraId="275D4881" w14:textId="59715D58" w:rsidR="00D35ED8" w:rsidRPr="00BC26EE" w:rsidRDefault="00D35ED8" w:rsidP="00BC26EE">
      <w:pPr>
        <w:numPr>
          <w:ilvl w:val="0"/>
          <w:numId w:val="51"/>
        </w:numPr>
        <w:spacing w:after="0"/>
        <w:ind w:right="245"/>
        <w:jc w:val="both"/>
        <w:rPr>
          <w:rFonts w:ascii="Arial" w:eastAsia="Arial" w:hAnsi="Arial" w:cs="Arial"/>
          <w:iCs/>
          <w:sz w:val="20"/>
          <w:szCs w:val="20"/>
        </w:rPr>
      </w:pPr>
      <w:r w:rsidRPr="00BC26EE">
        <w:rPr>
          <w:rFonts w:ascii="Arial" w:eastAsia="Arial" w:hAnsi="Arial" w:cs="Arial"/>
          <w:iCs/>
          <w:sz w:val="20"/>
          <w:szCs w:val="20"/>
        </w:rPr>
        <w:t>Terjadinya perlambatan ekspor beberapa komoditas utama ekspor.</w:t>
      </w:r>
    </w:p>
    <w:p w14:paraId="58388294" w14:textId="77777777" w:rsidR="00F211B8" w:rsidRPr="00BC26EE" w:rsidRDefault="00F211B8" w:rsidP="00BC26EE">
      <w:pPr>
        <w:spacing w:after="0"/>
        <w:jc w:val="both"/>
        <w:rPr>
          <w:rFonts w:ascii="Arial" w:eastAsia="Arial" w:hAnsi="Arial" w:cs="Arial"/>
          <w:sz w:val="20"/>
          <w:szCs w:val="20"/>
        </w:rPr>
      </w:pPr>
    </w:p>
    <w:p w14:paraId="1FA0461A" w14:textId="2B35D39B" w:rsidR="00B71B30" w:rsidRPr="00BC26EE" w:rsidRDefault="00F211B8" w:rsidP="00B71B30">
      <w:pPr>
        <w:spacing w:after="0"/>
        <w:ind w:left="2694"/>
        <w:jc w:val="both"/>
        <w:rPr>
          <w:rFonts w:ascii="Arial" w:eastAsia="Arial" w:hAnsi="Arial" w:cs="Arial"/>
          <w:b/>
          <w:bCs/>
          <w:sz w:val="20"/>
          <w:szCs w:val="20"/>
        </w:rPr>
      </w:pPr>
      <w:r w:rsidRPr="00BC26EE">
        <w:rPr>
          <w:rFonts w:ascii="Arial" w:eastAsia="Arial" w:hAnsi="Arial" w:cs="Arial"/>
          <w:b/>
          <w:bCs/>
          <w:sz w:val="20"/>
          <w:szCs w:val="20"/>
        </w:rPr>
        <w:t>Strategi dan Upaya Perbaikan</w:t>
      </w:r>
    </w:p>
    <w:p w14:paraId="51FDC19C" w14:textId="230238A9" w:rsidR="00F211B8" w:rsidRPr="00BC26EE" w:rsidRDefault="003375C3" w:rsidP="00F211B8">
      <w:pPr>
        <w:spacing w:after="0"/>
        <w:ind w:left="2694"/>
        <w:jc w:val="both"/>
        <w:rPr>
          <w:rFonts w:ascii="Arial" w:eastAsia="Arial" w:hAnsi="Arial" w:cs="Arial"/>
          <w:sz w:val="20"/>
          <w:szCs w:val="20"/>
        </w:rPr>
      </w:pPr>
      <w:r w:rsidRPr="00BC26EE">
        <w:rPr>
          <w:rFonts w:ascii="Arial" w:eastAsia="Arial" w:hAnsi="Arial" w:cs="Arial"/>
          <w:sz w:val="20"/>
          <w:szCs w:val="20"/>
        </w:rPr>
        <w:t>Pertumbuhan Ekonomi Indonesia pada Triwulan I</w:t>
      </w:r>
      <w:r w:rsidR="00461326" w:rsidRPr="00BC26EE">
        <w:rPr>
          <w:rFonts w:ascii="Arial" w:eastAsia="Arial" w:hAnsi="Arial" w:cs="Arial"/>
          <w:sz w:val="20"/>
          <w:szCs w:val="20"/>
        </w:rPr>
        <w:t>I</w:t>
      </w:r>
      <w:r w:rsidRPr="00BC26EE">
        <w:rPr>
          <w:rFonts w:ascii="Arial" w:eastAsia="Arial" w:hAnsi="Arial" w:cs="Arial"/>
          <w:sz w:val="20"/>
          <w:szCs w:val="20"/>
        </w:rPr>
        <w:t xml:space="preserve"> Tahun 2024 sebesar </w:t>
      </w:r>
      <w:r w:rsidR="007F3809" w:rsidRPr="00BC26EE">
        <w:rPr>
          <w:rFonts w:ascii="Arial" w:eastAsia="Arial" w:hAnsi="Arial" w:cs="Arial"/>
          <w:sz w:val="20"/>
          <w:szCs w:val="20"/>
        </w:rPr>
        <w:t>4</w:t>
      </w:r>
      <w:r w:rsidRPr="00BC26EE">
        <w:rPr>
          <w:rFonts w:ascii="Arial" w:eastAsia="Arial" w:hAnsi="Arial" w:cs="Arial"/>
          <w:sz w:val="20"/>
          <w:szCs w:val="20"/>
        </w:rPr>
        <w:t>,</w:t>
      </w:r>
      <w:r w:rsidR="007F3809" w:rsidRPr="00BC26EE">
        <w:rPr>
          <w:rFonts w:ascii="Arial" w:eastAsia="Arial" w:hAnsi="Arial" w:cs="Arial"/>
          <w:sz w:val="20"/>
          <w:szCs w:val="20"/>
        </w:rPr>
        <w:t>9</w:t>
      </w:r>
      <w:r w:rsidR="00461326" w:rsidRPr="00BC26EE">
        <w:rPr>
          <w:rFonts w:ascii="Arial" w:eastAsia="Arial" w:hAnsi="Arial" w:cs="Arial"/>
          <w:sz w:val="20"/>
          <w:szCs w:val="20"/>
        </w:rPr>
        <w:t>5</w:t>
      </w:r>
      <w:r w:rsidRPr="00BC26EE">
        <w:rPr>
          <w:rFonts w:ascii="Arial" w:eastAsia="Arial" w:hAnsi="Arial" w:cs="Arial"/>
          <w:sz w:val="20"/>
          <w:szCs w:val="20"/>
        </w:rPr>
        <w:t xml:space="preserve"> persen</w:t>
      </w:r>
      <w:r w:rsidR="00F211B8" w:rsidRPr="00BC26EE">
        <w:rPr>
          <w:rFonts w:ascii="Arial" w:eastAsia="Arial" w:hAnsi="Arial" w:cs="Arial"/>
          <w:sz w:val="20"/>
          <w:szCs w:val="20"/>
        </w:rPr>
        <w:t xml:space="preserve"> menjadi salah satu pendorong upaya Pertumbuhan Ekonomi Indonesia tetap tumbuh</w:t>
      </w:r>
      <w:r w:rsidRPr="00BC26EE">
        <w:rPr>
          <w:rFonts w:ascii="Arial" w:eastAsia="Arial" w:hAnsi="Arial" w:cs="Arial"/>
          <w:sz w:val="20"/>
          <w:szCs w:val="20"/>
        </w:rPr>
        <w:t xml:space="preserve"> di triwulan sela</w:t>
      </w:r>
      <w:r w:rsidR="00C96636" w:rsidRPr="00BC26EE">
        <w:rPr>
          <w:rFonts w:ascii="Arial" w:eastAsia="Arial" w:hAnsi="Arial" w:cs="Arial"/>
          <w:sz w:val="20"/>
          <w:szCs w:val="20"/>
        </w:rPr>
        <w:t>n</w:t>
      </w:r>
      <w:r w:rsidRPr="00BC26EE">
        <w:rPr>
          <w:rFonts w:ascii="Arial" w:eastAsia="Arial" w:hAnsi="Arial" w:cs="Arial"/>
          <w:sz w:val="20"/>
          <w:szCs w:val="20"/>
        </w:rPr>
        <w:t>jutnya</w:t>
      </w:r>
      <w:r w:rsidR="00C96636" w:rsidRPr="00BC26EE">
        <w:rPr>
          <w:rFonts w:ascii="Arial" w:eastAsia="Arial" w:hAnsi="Arial" w:cs="Arial"/>
          <w:sz w:val="20"/>
          <w:szCs w:val="20"/>
        </w:rPr>
        <w:t>. Adapun beberapa strategi dan u</w:t>
      </w:r>
      <w:r w:rsidR="00F211B8" w:rsidRPr="00BC26EE">
        <w:rPr>
          <w:rFonts w:ascii="Arial" w:eastAsia="Arial" w:hAnsi="Arial" w:cs="Arial"/>
          <w:sz w:val="20"/>
          <w:szCs w:val="20"/>
        </w:rPr>
        <w:t>paya</w:t>
      </w:r>
      <w:r w:rsidR="00E63AC3" w:rsidRPr="00BC26EE">
        <w:rPr>
          <w:rFonts w:ascii="Arial" w:eastAsia="Arial" w:hAnsi="Arial" w:cs="Arial"/>
          <w:sz w:val="20"/>
          <w:szCs w:val="20"/>
        </w:rPr>
        <w:t xml:space="preserve"> yang dilakukan pada triwulan I</w:t>
      </w:r>
      <w:r w:rsidR="00461326" w:rsidRPr="00BC26EE">
        <w:rPr>
          <w:rFonts w:ascii="Arial" w:eastAsia="Arial" w:hAnsi="Arial" w:cs="Arial"/>
          <w:sz w:val="20"/>
          <w:szCs w:val="20"/>
        </w:rPr>
        <w:t>I</w:t>
      </w:r>
      <w:r w:rsidR="00E63AC3" w:rsidRPr="00BC26EE">
        <w:rPr>
          <w:rFonts w:ascii="Arial" w:eastAsia="Arial" w:hAnsi="Arial" w:cs="Arial"/>
          <w:sz w:val="20"/>
          <w:szCs w:val="20"/>
        </w:rPr>
        <w:t xml:space="preserve"> tahun 2024</w:t>
      </w:r>
      <w:r w:rsidR="00F211B8" w:rsidRPr="00BC26EE">
        <w:rPr>
          <w:rFonts w:ascii="Arial" w:eastAsia="Arial" w:hAnsi="Arial" w:cs="Arial"/>
          <w:sz w:val="20"/>
          <w:szCs w:val="20"/>
        </w:rPr>
        <w:t xml:space="preserve"> dalam mengupayakan pencapaian target tersebut sebagai berikut:</w:t>
      </w:r>
    </w:p>
    <w:p w14:paraId="5D6CB85F" w14:textId="04A874BE" w:rsidR="00D337C6" w:rsidRPr="00BC26EE" w:rsidRDefault="007F3809" w:rsidP="00D337C6">
      <w:pPr>
        <w:pStyle w:val="ListParagraph"/>
        <w:numPr>
          <w:ilvl w:val="0"/>
          <w:numId w:val="12"/>
        </w:numPr>
        <w:spacing w:after="0"/>
        <w:ind w:left="3261"/>
        <w:jc w:val="both"/>
        <w:rPr>
          <w:rFonts w:ascii="Arial" w:eastAsia="Arial" w:hAnsi="Arial" w:cs="Arial"/>
          <w:sz w:val="20"/>
          <w:szCs w:val="20"/>
          <w:lang w:val="id-ID"/>
        </w:rPr>
      </w:pPr>
      <w:r w:rsidRPr="00BC26EE">
        <w:rPr>
          <w:rFonts w:ascii="Arial" w:hAnsi="Arial" w:cs="Arial"/>
          <w:sz w:val="20"/>
          <w:szCs w:val="20"/>
          <w:lang w:val="id-ID"/>
        </w:rPr>
        <w:t>Me</w:t>
      </w:r>
      <w:r w:rsidR="00D337C6" w:rsidRPr="00BC26EE">
        <w:rPr>
          <w:rFonts w:ascii="Arial" w:hAnsi="Arial" w:cs="Arial"/>
          <w:sz w:val="20"/>
          <w:szCs w:val="20"/>
          <w:lang w:val="id-ID"/>
        </w:rPr>
        <w:t>lakukan percepatan realisasi belanja pemerintah</w:t>
      </w:r>
    </w:p>
    <w:p w14:paraId="6BB3B619" w14:textId="31011047" w:rsidR="00D337C6" w:rsidRPr="00BC26EE" w:rsidRDefault="00D337C6" w:rsidP="00D337C6">
      <w:pPr>
        <w:pStyle w:val="ListParagraph"/>
        <w:numPr>
          <w:ilvl w:val="0"/>
          <w:numId w:val="12"/>
        </w:numPr>
        <w:spacing w:after="0"/>
        <w:ind w:left="3261"/>
        <w:jc w:val="both"/>
        <w:rPr>
          <w:rFonts w:ascii="Arial" w:eastAsia="Arial" w:hAnsi="Arial" w:cs="Arial"/>
          <w:sz w:val="20"/>
          <w:szCs w:val="20"/>
          <w:lang w:val="id-ID"/>
        </w:rPr>
      </w:pPr>
      <w:r w:rsidRPr="00BC26EE">
        <w:rPr>
          <w:rFonts w:ascii="Arial" w:hAnsi="Arial" w:cs="Arial"/>
          <w:sz w:val="20"/>
          <w:szCs w:val="20"/>
          <w:lang w:val="id-ID"/>
        </w:rPr>
        <w:t>Memberikan stimulus fiskal dan insentif investasi kepada investor yang akan melakukan investasi</w:t>
      </w:r>
    </w:p>
    <w:p w14:paraId="3EB4F72E" w14:textId="1FA805FA" w:rsidR="00D337C6" w:rsidRPr="00BC26EE" w:rsidRDefault="00D337C6" w:rsidP="00D337C6">
      <w:pPr>
        <w:pStyle w:val="ListParagraph"/>
        <w:numPr>
          <w:ilvl w:val="0"/>
          <w:numId w:val="12"/>
        </w:numPr>
        <w:spacing w:after="0"/>
        <w:ind w:left="3261"/>
        <w:jc w:val="both"/>
        <w:rPr>
          <w:rFonts w:ascii="Arial" w:eastAsia="Arial" w:hAnsi="Arial" w:cs="Arial"/>
          <w:sz w:val="20"/>
          <w:szCs w:val="20"/>
          <w:lang w:val="id-ID"/>
        </w:rPr>
      </w:pPr>
      <w:r w:rsidRPr="00BC26EE">
        <w:rPr>
          <w:rFonts w:ascii="Arial" w:hAnsi="Arial" w:cs="Arial"/>
          <w:sz w:val="20"/>
          <w:szCs w:val="20"/>
          <w:lang w:val="id-ID"/>
        </w:rPr>
        <w:t>Reformasi iklim investasi dan perizinan terhadap dunia usaha agar kembali mendapatkan kepercayaan dari investor</w:t>
      </w:r>
    </w:p>
    <w:p w14:paraId="045253A9" w14:textId="45627F77" w:rsidR="00F211B8" w:rsidRPr="00BC26EE" w:rsidRDefault="00D337C6" w:rsidP="00D337C6">
      <w:pPr>
        <w:pStyle w:val="ListParagraph"/>
        <w:numPr>
          <w:ilvl w:val="0"/>
          <w:numId w:val="12"/>
        </w:numPr>
        <w:spacing w:after="0"/>
        <w:ind w:left="3261"/>
        <w:jc w:val="both"/>
        <w:rPr>
          <w:rFonts w:ascii="Arial" w:eastAsia="Arial" w:hAnsi="Arial" w:cs="Arial"/>
          <w:sz w:val="20"/>
          <w:szCs w:val="20"/>
          <w:lang w:val="id-ID"/>
        </w:rPr>
      </w:pPr>
      <w:r w:rsidRPr="00BC26EE">
        <w:rPr>
          <w:rFonts w:ascii="Arial" w:eastAsia="Arial" w:hAnsi="Arial" w:cs="Arial"/>
          <w:sz w:val="20"/>
          <w:szCs w:val="20"/>
          <w:lang w:val="id-ID"/>
        </w:rPr>
        <w:t>Penguatan ekspor terutama komoditas utama yang menjadi sektor strategis komoditas ekspor Indonesia.</w:t>
      </w:r>
    </w:p>
    <w:p w14:paraId="0D4A170E" w14:textId="77777777" w:rsidR="00D337C6" w:rsidRPr="00BC26EE" w:rsidRDefault="00D337C6" w:rsidP="00D337C6">
      <w:pPr>
        <w:pStyle w:val="ListParagraph"/>
        <w:spacing w:after="0"/>
        <w:ind w:left="3261"/>
        <w:jc w:val="both"/>
        <w:rPr>
          <w:rFonts w:ascii="Arial" w:eastAsia="Arial" w:hAnsi="Arial" w:cs="Arial"/>
          <w:sz w:val="20"/>
          <w:szCs w:val="20"/>
          <w:lang w:val="id-ID"/>
        </w:rPr>
      </w:pPr>
    </w:p>
    <w:tbl>
      <w:tblPr>
        <w:tblStyle w:val="9"/>
        <w:tblW w:w="9475"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115"/>
        <w:gridCol w:w="2590"/>
        <w:gridCol w:w="6770"/>
      </w:tblGrid>
      <w:tr w:rsidR="003D1766" w:rsidRPr="00BC26EE" w14:paraId="14CD81AC" w14:textId="77777777" w:rsidTr="007B2F0A">
        <w:trPr>
          <w:gridBefore w:val="1"/>
          <w:wBefore w:w="115" w:type="dxa"/>
          <w:trHeight w:val="60"/>
        </w:trPr>
        <w:tc>
          <w:tcPr>
            <w:tcW w:w="2590" w:type="dxa"/>
          </w:tcPr>
          <w:p w14:paraId="00000086" w14:textId="0BFA19CC" w:rsidR="003D1766" w:rsidRPr="00BC26EE" w:rsidRDefault="00396BBD">
            <w:pPr>
              <w:rPr>
                <w:rFonts w:ascii="Arial" w:eastAsia="Arial" w:hAnsi="Arial" w:cs="Arial"/>
                <w:b/>
                <w:i/>
                <w:sz w:val="20"/>
                <w:szCs w:val="20"/>
              </w:rPr>
            </w:pPr>
            <w:r w:rsidRPr="00BC26EE">
              <w:rPr>
                <w:rFonts w:ascii="Arial" w:eastAsia="Arial" w:hAnsi="Arial" w:cs="Arial"/>
                <w:b/>
                <w:i/>
                <w:sz w:val="20"/>
                <w:szCs w:val="20"/>
              </w:rPr>
              <w:t xml:space="preserve">1.2 </w:t>
            </w:r>
            <w:r w:rsidR="00AA046F" w:rsidRPr="00BC26EE">
              <w:rPr>
                <w:rFonts w:ascii="Arial" w:eastAsia="Arial" w:hAnsi="Arial" w:cs="Arial"/>
                <w:b/>
                <w:i/>
                <w:sz w:val="20"/>
                <w:szCs w:val="20"/>
              </w:rPr>
              <w:t>Biaya Logistik</w:t>
            </w:r>
            <w:r w:rsidRPr="00BC26EE">
              <w:rPr>
                <w:rFonts w:ascii="Arial" w:eastAsia="Arial" w:hAnsi="Arial" w:cs="Arial"/>
                <w:b/>
                <w:i/>
                <w:sz w:val="20"/>
                <w:szCs w:val="20"/>
              </w:rPr>
              <w:t xml:space="preserve"> </w:t>
            </w:r>
          </w:p>
        </w:tc>
        <w:tc>
          <w:tcPr>
            <w:tcW w:w="6770" w:type="dxa"/>
          </w:tcPr>
          <w:p w14:paraId="00000087" w14:textId="77777777" w:rsidR="003D1766" w:rsidRPr="00BC26EE" w:rsidRDefault="00396BBD" w:rsidP="00527DB6">
            <w:pPr>
              <w:pBdr>
                <w:top w:val="nil"/>
                <w:left w:val="nil"/>
                <w:bottom w:val="nil"/>
                <w:right w:val="nil"/>
                <w:between w:val="nil"/>
              </w:pBdr>
              <w:ind w:right="250" w:firstLine="10"/>
              <w:jc w:val="both"/>
              <w:rPr>
                <w:rFonts w:ascii="Arial" w:eastAsia="Arial" w:hAnsi="Arial" w:cs="Arial"/>
                <w:b/>
                <w:sz w:val="20"/>
                <w:szCs w:val="20"/>
              </w:rPr>
            </w:pPr>
            <w:r w:rsidRPr="00BC26EE">
              <w:rPr>
                <w:rFonts w:ascii="Arial" w:eastAsia="Arial" w:hAnsi="Arial" w:cs="Arial"/>
                <w:b/>
                <w:sz w:val="20"/>
                <w:szCs w:val="20"/>
              </w:rPr>
              <w:t>Latar Belakang</w:t>
            </w:r>
          </w:p>
          <w:p w14:paraId="56F01433" w14:textId="77777777" w:rsidR="008C32B3" w:rsidRPr="00BC26EE" w:rsidRDefault="008C32B3" w:rsidP="00BC26EE">
            <w:pPr>
              <w:spacing w:line="276" w:lineRule="auto"/>
              <w:ind w:right="26"/>
              <w:jc w:val="both"/>
              <w:rPr>
                <w:rFonts w:ascii="Arial" w:eastAsia="Arial" w:hAnsi="Arial" w:cs="Arial"/>
                <w:sz w:val="20"/>
                <w:szCs w:val="20"/>
              </w:rPr>
            </w:pPr>
            <w:r w:rsidRPr="00BC26EE">
              <w:rPr>
                <w:rFonts w:ascii="Arial" w:eastAsia="Arial" w:hAnsi="Arial" w:cs="Arial"/>
                <w:sz w:val="20"/>
                <w:szCs w:val="20"/>
              </w:rPr>
              <w:t xml:space="preserve">Biaya Logistik adalah semua biaya yang berhubungan dengan proses pengiriman dan penyimpanan barang dari titik asal hingga sampai ke tangan konsumen akhir. Dalam konteks bisnis, biaya logistik merupakan salah satu komponen krusial yang mempengaruhi harga barang dan efisiensi rantai pasok. Di Indonesia, biaya logistik masih menjadi tantangan besar bagi pemerintah dan perusahaan penyedia jasa. </w:t>
            </w:r>
          </w:p>
          <w:p w14:paraId="5343D120" w14:textId="77777777" w:rsidR="008C32B3" w:rsidRPr="00BC26EE" w:rsidRDefault="008C32B3" w:rsidP="00BC26EE">
            <w:pPr>
              <w:spacing w:line="276" w:lineRule="auto"/>
              <w:ind w:right="26"/>
              <w:jc w:val="both"/>
              <w:rPr>
                <w:rFonts w:ascii="Arial" w:eastAsia="Arial" w:hAnsi="Arial" w:cs="Arial"/>
                <w:sz w:val="20"/>
                <w:szCs w:val="20"/>
              </w:rPr>
            </w:pPr>
          </w:p>
          <w:p w14:paraId="6BBAA857" w14:textId="77777777" w:rsidR="008C32B3" w:rsidRPr="00BC26EE" w:rsidRDefault="008C32B3" w:rsidP="00BC26EE">
            <w:pPr>
              <w:spacing w:line="276" w:lineRule="auto"/>
              <w:ind w:right="26"/>
              <w:jc w:val="both"/>
              <w:rPr>
                <w:rFonts w:ascii="Arial" w:eastAsia="Arial" w:hAnsi="Arial" w:cs="Arial"/>
                <w:sz w:val="20"/>
                <w:szCs w:val="20"/>
              </w:rPr>
            </w:pPr>
            <w:r w:rsidRPr="00BC26EE">
              <w:rPr>
                <w:rFonts w:ascii="Arial" w:eastAsia="Arial" w:hAnsi="Arial" w:cs="Arial"/>
                <w:sz w:val="20"/>
                <w:szCs w:val="20"/>
              </w:rPr>
              <w:t xml:space="preserve">Menurut BAPPENAS bersama-sama dengan </w:t>
            </w:r>
            <w:proofErr w:type="spellStart"/>
            <w:r w:rsidRPr="00BC26EE">
              <w:rPr>
                <w:rFonts w:ascii="Arial" w:eastAsia="Arial" w:hAnsi="Arial" w:cs="Arial"/>
                <w:sz w:val="20"/>
                <w:szCs w:val="20"/>
              </w:rPr>
              <w:t>Kemenko</w:t>
            </w:r>
            <w:proofErr w:type="spellEnd"/>
            <w:r w:rsidRPr="00BC26EE">
              <w:rPr>
                <w:rFonts w:ascii="Arial" w:eastAsia="Arial" w:hAnsi="Arial" w:cs="Arial"/>
                <w:sz w:val="20"/>
                <w:szCs w:val="20"/>
              </w:rPr>
              <w:t xml:space="preserve"> Perekonomian dan BPS telah menyusun perhitungan biaya logistik secara Makro, </w:t>
            </w:r>
            <w:proofErr w:type="spellStart"/>
            <w:r w:rsidRPr="00BC26EE">
              <w:rPr>
                <w:rFonts w:ascii="Arial" w:eastAsia="Arial" w:hAnsi="Arial" w:cs="Arial"/>
                <w:sz w:val="20"/>
                <w:szCs w:val="20"/>
              </w:rPr>
              <w:t>dimana</w:t>
            </w:r>
            <w:proofErr w:type="spellEnd"/>
            <w:r w:rsidRPr="00BC26EE">
              <w:rPr>
                <w:rFonts w:ascii="Arial" w:eastAsia="Arial" w:hAnsi="Arial" w:cs="Arial"/>
                <w:sz w:val="20"/>
                <w:szCs w:val="20"/>
              </w:rPr>
              <w:t xml:space="preserve"> Biaya Logistik terdiri dari beberapa komponen biaya, yaitu: </w:t>
            </w:r>
          </w:p>
          <w:p w14:paraId="505F6B07" w14:textId="77777777" w:rsidR="008C32B3" w:rsidRPr="00BC26EE" w:rsidRDefault="008C32B3" w:rsidP="008C32B3">
            <w:pPr>
              <w:numPr>
                <w:ilvl w:val="0"/>
                <w:numId w:val="72"/>
              </w:numPr>
              <w:spacing w:line="276" w:lineRule="auto"/>
              <w:ind w:right="26"/>
              <w:jc w:val="both"/>
              <w:rPr>
                <w:rFonts w:ascii="Arial" w:eastAsia="Arial" w:hAnsi="Arial" w:cs="Arial"/>
                <w:sz w:val="20"/>
                <w:szCs w:val="20"/>
              </w:rPr>
            </w:pPr>
            <w:r w:rsidRPr="00BC26EE">
              <w:rPr>
                <w:rFonts w:ascii="Arial" w:eastAsia="Arial" w:hAnsi="Arial" w:cs="Arial"/>
                <w:sz w:val="20"/>
                <w:szCs w:val="20"/>
              </w:rPr>
              <w:t>Biaya Transportasi</w:t>
            </w:r>
          </w:p>
          <w:p w14:paraId="376B57E6" w14:textId="77777777" w:rsidR="008C32B3" w:rsidRPr="00BC26EE" w:rsidRDefault="008C32B3" w:rsidP="008C32B3">
            <w:pPr>
              <w:numPr>
                <w:ilvl w:val="0"/>
                <w:numId w:val="72"/>
              </w:numPr>
              <w:spacing w:line="276" w:lineRule="auto"/>
              <w:ind w:right="26"/>
              <w:jc w:val="both"/>
              <w:rPr>
                <w:rFonts w:ascii="Arial" w:eastAsia="Arial" w:hAnsi="Arial" w:cs="Arial"/>
                <w:sz w:val="20"/>
                <w:szCs w:val="20"/>
              </w:rPr>
            </w:pPr>
            <w:r w:rsidRPr="00BC26EE">
              <w:rPr>
                <w:rFonts w:ascii="Arial" w:eastAsia="Arial" w:hAnsi="Arial" w:cs="Arial"/>
                <w:sz w:val="20"/>
                <w:szCs w:val="20"/>
              </w:rPr>
              <w:t>Biaya Pergudangan</w:t>
            </w:r>
          </w:p>
          <w:p w14:paraId="7DCF9189" w14:textId="77777777" w:rsidR="008C32B3" w:rsidRPr="00BC26EE" w:rsidRDefault="008C32B3" w:rsidP="008C32B3">
            <w:pPr>
              <w:numPr>
                <w:ilvl w:val="0"/>
                <w:numId w:val="72"/>
              </w:numPr>
              <w:spacing w:line="276" w:lineRule="auto"/>
              <w:ind w:right="26"/>
              <w:jc w:val="both"/>
              <w:rPr>
                <w:rFonts w:ascii="Arial" w:eastAsia="Arial" w:hAnsi="Arial" w:cs="Arial"/>
                <w:sz w:val="20"/>
                <w:szCs w:val="20"/>
              </w:rPr>
            </w:pPr>
            <w:r w:rsidRPr="00BC26EE">
              <w:rPr>
                <w:rFonts w:ascii="Arial" w:eastAsia="Arial" w:hAnsi="Arial" w:cs="Arial"/>
                <w:sz w:val="20"/>
                <w:szCs w:val="20"/>
              </w:rPr>
              <w:t xml:space="preserve">Biaya </w:t>
            </w:r>
            <w:proofErr w:type="spellStart"/>
            <w:r w:rsidRPr="00BC26EE">
              <w:rPr>
                <w:rFonts w:ascii="Arial" w:eastAsia="Arial" w:hAnsi="Arial" w:cs="Arial"/>
                <w:sz w:val="20"/>
                <w:szCs w:val="20"/>
              </w:rPr>
              <w:t>Penyimpnana</w:t>
            </w:r>
            <w:proofErr w:type="spellEnd"/>
            <w:r w:rsidRPr="00BC26EE">
              <w:rPr>
                <w:rFonts w:ascii="Arial" w:eastAsia="Arial" w:hAnsi="Arial" w:cs="Arial"/>
                <w:sz w:val="20"/>
                <w:szCs w:val="20"/>
              </w:rPr>
              <w:t xml:space="preserve"> Persediaan (</w:t>
            </w:r>
            <w:proofErr w:type="spellStart"/>
            <w:r w:rsidRPr="00BC26EE">
              <w:rPr>
                <w:rFonts w:ascii="Arial" w:eastAsia="Arial" w:hAnsi="Arial" w:cs="Arial"/>
                <w:sz w:val="20"/>
                <w:szCs w:val="20"/>
              </w:rPr>
              <w:t>Inventory</w:t>
            </w:r>
            <w:proofErr w:type="spellEnd"/>
            <w:r w:rsidRPr="00BC26EE">
              <w:rPr>
                <w:rFonts w:ascii="Arial" w:eastAsia="Arial" w:hAnsi="Arial" w:cs="Arial"/>
                <w:sz w:val="20"/>
                <w:szCs w:val="20"/>
              </w:rPr>
              <w:t>)</w:t>
            </w:r>
          </w:p>
          <w:p w14:paraId="42F91E40" w14:textId="0F0CEC3D" w:rsidR="008C32B3" w:rsidRPr="00BC26EE" w:rsidRDefault="008C32B3" w:rsidP="00BC26EE">
            <w:pPr>
              <w:numPr>
                <w:ilvl w:val="0"/>
                <w:numId w:val="72"/>
              </w:numPr>
              <w:spacing w:line="276" w:lineRule="auto"/>
              <w:ind w:right="26"/>
              <w:jc w:val="both"/>
              <w:rPr>
                <w:rFonts w:ascii="Arial" w:eastAsia="Arial" w:hAnsi="Arial" w:cs="Arial"/>
                <w:sz w:val="20"/>
                <w:szCs w:val="20"/>
              </w:rPr>
            </w:pPr>
            <w:r w:rsidRPr="00BC26EE">
              <w:rPr>
                <w:rFonts w:ascii="Arial" w:eastAsia="Arial" w:hAnsi="Arial" w:cs="Arial"/>
                <w:sz w:val="20"/>
                <w:szCs w:val="20"/>
              </w:rPr>
              <w:t>Biaya Administrasi</w:t>
            </w:r>
          </w:p>
          <w:p w14:paraId="6A0A4C26" w14:textId="77777777" w:rsidR="008C32B3" w:rsidRPr="00BC26EE" w:rsidRDefault="008C32B3" w:rsidP="00BC26EE">
            <w:pPr>
              <w:spacing w:line="276" w:lineRule="auto"/>
              <w:ind w:right="26"/>
              <w:jc w:val="both"/>
              <w:rPr>
                <w:rFonts w:ascii="Arial" w:eastAsia="Arial" w:hAnsi="Arial" w:cs="Arial"/>
                <w:sz w:val="20"/>
                <w:szCs w:val="20"/>
              </w:rPr>
            </w:pPr>
          </w:p>
          <w:p w14:paraId="281831E9" w14:textId="77777777" w:rsidR="008C32B3" w:rsidRPr="00BC26EE" w:rsidRDefault="008C32B3" w:rsidP="00BC26EE">
            <w:pPr>
              <w:spacing w:line="276" w:lineRule="auto"/>
              <w:ind w:right="26"/>
              <w:jc w:val="both"/>
              <w:rPr>
                <w:rFonts w:ascii="Arial" w:eastAsia="Arial" w:hAnsi="Arial" w:cs="Arial"/>
                <w:sz w:val="20"/>
                <w:szCs w:val="20"/>
              </w:rPr>
            </w:pPr>
            <w:r w:rsidRPr="00BC26EE">
              <w:rPr>
                <w:rFonts w:ascii="Arial" w:eastAsia="Arial" w:hAnsi="Arial" w:cs="Arial"/>
                <w:sz w:val="20"/>
                <w:szCs w:val="20"/>
              </w:rPr>
              <w:lastRenderedPageBreak/>
              <w:t>Biaya Logistik merupakan faktor penting yang mempengaruhi daya saing suatu negara dalam perdagangan. Biaya logistik yang efisien memungkinkan penawaran harga yang lebih kompetitif, sebaliknya apabila biaya logistik tidak efisien akan mengakibatkan penawaran harga yang tinggi. Tingginya biaya logistik suatu negara dapat berdampak negatif terhadap pertumbuhan ekonomi. Jika biaya logistik suatu negara terlalu tinggi dibandingkan dengan Produk Domestik Bruto (PDB), maka harga barang ekspor menjadi kurang kompetitif di pasar global.</w:t>
            </w:r>
          </w:p>
          <w:p w14:paraId="433F84E5" w14:textId="77777777" w:rsidR="008C32B3" w:rsidRPr="00BC26EE" w:rsidRDefault="008C32B3" w:rsidP="00BC26EE">
            <w:pPr>
              <w:spacing w:line="276" w:lineRule="auto"/>
              <w:ind w:right="26"/>
              <w:jc w:val="both"/>
              <w:rPr>
                <w:rFonts w:ascii="Arial" w:eastAsia="Arial" w:hAnsi="Arial" w:cs="Arial"/>
                <w:sz w:val="20"/>
                <w:szCs w:val="20"/>
              </w:rPr>
            </w:pPr>
          </w:p>
          <w:p w14:paraId="0000008C" w14:textId="7DB2CCC8" w:rsidR="003D1766" w:rsidRPr="00BC26EE" w:rsidRDefault="008C32B3" w:rsidP="00BC26EE">
            <w:pPr>
              <w:spacing w:line="276" w:lineRule="auto"/>
              <w:ind w:right="26"/>
              <w:jc w:val="both"/>
              <w:rPr>
                <w:rFonts w:ascii="Arial" w:eastAsia="Arial" w:hAnsi="Arial" w:cs="Arial"/>
                <w:sz w:val="20"/>
                <w:szCs w:val="20"/>
              </w:rPr>
            </w:pPr>
            <w:r w:rsidRPr="00BC26EE">
              <w:rPr>
                <w:rFonts w:ascii="Arial" w:eastAsia="Arial" w:hAnsi="Arial" w:cs="Arial"/>
                <w:sz w:val="20"/>
                <w:szCs w:val="20"/>
              </w:rPr>
              <w:t xml:space="preserve">Berdasarkan dengan hal </w:t>
            </w:r>
            <w:proofErr w:type="spellStart"/>
            <w:r w:rsidRPr="00BC26EE">
              <w:rPr>
                <w:rFonts w:ascii="Arial" w:eastAsia="Arial" w:hAnsi="Arial" w:cs="Arial"/>
                <w:sz w:val="20"/>
                <w:szCs w:val="20"/>
              </w:rPr>
              <w:t>diatas</w:t>
            </w:r>
            <w:proofErr w:type="spellEnd"/>
            <w:r w:rsidRPr="00BC26EE">
              <w:rPr>
                <w:rFonts w:ascii="Arial" w:eastAsia="Arial" w:hAnsi="Arial" w:cs="Arial"/>
                <w:sz w:val="20"/>
                <w:szCs w:val="20"/>
              </w:rPr>
              <w:t xml:space="preserve">, maka pencapaian indikator Biaya Logistik merupakan variabel makro ekonomi yang bersifat </w:t>
            </w:r>
            <w:proofErr w:type="spellStart"/>
            <w:r w:rsidRPr="00BC26EE">
              <w:rPr>
                <w:rFonts w:ascii="Arial" w:eastAsia="Arial" w:hAnsi="Arial" w:cs="Arial"/>
                <w:sz w:val="20"/>
                <w:szCs w:val="20"/>
              </w:rPr>
              <w:t>ultimate</w:t>
            </w:r>
            <w:proofErr w:type="spellEnd"/>
            <w:r w:rsidRPr="00BC26EE">
              <w:rPr>
                <w:rFonts w:ascii="Arial" w:eastAsia="Arial" w:hAnsi="Arial" w:cs="Arial"/>
                <w:sz w:val="20"/>
                <w:szCs w:val="20"/>
              </w:rPr>
              <w:t xml:space="preserve"> </w:t>
            </w:r>
            <w:proofErr w:type="spellStart"/>
            <w:r w:rsidRPr="00BC26EE">
              <w:rPr>
                <w:rFonts w:ascii="Arial" w:eastAsia="Arial" w:hAnsi="Arial" w:cs="Arial"/>
                <w:sz w:val="20"/>
                <w:szCs w:val="20"/>
              </w:rPr>
              <w:t>outcome</w:t>
            </w:r>
            <w:proofErr w:type="spellEnd"/>
            <w:r w:rsidRPr="00BC26EE">
              <w:rPr>
                <w:rFonts w:ascii="Arial" w:eastAsia="Arial" w:hAnsi="Arial" w:cs="Arial"/>
                <w:sz w:val="20"/>
                <w:szCs w:val="20"/>
              </w:rPr>
              <w:t xml:space="preserve"> serta merupakan kinerja yang dihasilkan dari proses koordinasi, sinkronisasi dan pengendalian. Dalam rangka menjaga target Biaya Logistik nasional yang telah ditetapkan, Kementerian Koordinator Bidang Perekonomian menjalankan koordinasi, sinkronisasi, dan pengendalian terhadap indikator-indikator yang secara signifikan mempengaruhi Biaya Logistik</w:t>
            </w:r>
          </w:p>
          <w:p w14:paraId="31D82ED3" w14:textId="77777777" w:rsidR="008C32B3" w:rsidRPr="00BC26EE" w:rsidRDefault="008C32B3" w:rsidP="00527DB6">
            <w:pPr>
              <w:ind w:right="250"/>
              <w:jc w:val="both"/>
              <w:rPr>
                <w:rFonts w:ascii="Arial" w:eastAsia="Arial" w:hAnsi="Arial" w:cs="Arial"/>
                <w:b/>
                <w:sz w:val="20"/>
                <w:szCs w:val="20"/>
              </w:rPr>
            </w:pPr>
          </w:p>
          <w:p w14:paraId="0000008D" w14:textId="1891F106" w:rsidR="003D1766" w:rsidRPr="00BC26EE" w:rsidRDefault="00396BBD" w:rsidP="00527DB6">
            <w:pPr>
              <w:ind w:right="250"/>
              <w:jc w:val="both"/>
              <w:rPr>
                <w:rFonts w:ascii="Arial" w:eastAsia="Arial" w:hAnsi="Arial" w:cs="Arial"/>
                <w:sz w:val="20"/>
                <w:szCs w:val="20"/>
              </w:rPr>
            </w:pPr>
            <w:r w:rsidRPr="00BC26EE">
              <w:rPr>
                <w:rFonts w:ascii="Arial" w:eastAsia="Arial" w:hAnsi="Arial" w:cs="Arial"/>
                <w:b/>
                <w:sz w:val="20"/>
                <w:szCs w:val="20"/>
              </w:rPr>
              <w:t>Hasil Pengukuran dan Capaian Kinerja</w:t>
            </w:r>
          </w:p>
          <w:p w14:paraId="0000008E" w14:textId="2F685F29" w:rsidR="003D1766" w:rsidRPr="00BC26EE" w:rsidRDefault="00396BBD" w:rsidP="00CB1193">
            <w:pPr>
              <w:ind w:right="250"/>
              <w:jc w:val="both"/>
              <w:rPr>
                <w:rFonts w:ascii="Arial" w:eastAsia="Arial" w:hAnsi="Arial" w:cs="Arial"/>
                <w:sz w:val="20"/>
                <w:szCs w:val="20"/>
              </w:rPr>
            </w:pPr>
            <w:r w:rsidRPr="00BC26EE">
              <w:rPr>
                <w:rFonts w:ascii="Arial" w:eastAsia="Arial" w:hAnsi="Arial" w:cs="Arial"/>
                <w:sz w:val="20"/>
                <w:szCs w:val="20"/>
              </w:rPr>
              <w:t xml:space="preserve">Target kinerja </w:t>
            </w:r>
            <w:r w:rsidR="00437A72" w:rsidRPr="00BC26EE">
              <w:rPr>
                <w:rFonts w:ascii="Arial" w:eastAsia="Arial" w:hAnsi="Arial" w:cs="Arial"/>
                <w:sz w:val="20"/>
                <w:szCs w:val="20"/>
              </w:rPr>
              <w:t>Biaya Logistik terhadap PDB</w:t>
            </w:r>
            <w:r w:rsidRPr="00BC26EE">
              <w:rPr>
                <w:rFonts w:ascii="Arial" w:eastAsia="Arial" w:hAnsi="Arial" w:cs="Arial"/>
                <w:sz w:val="20"/>
                <w:szCs w:val="20"/>
              </w:rPr>
              <w:t xml:space="preserve"> pada tahun 202</w:t>
            </w:r>
            <w:r w:rsidR="004458A4" w:rsidRPr="00BC26EE">
              <w:rPr>
                <w:rFonts w:ascii="Arial" w:eastAsia="Arial" w:hAnsi="Arial" w:cs="Arial"/>
                <w:sz w:val="20"/>
                <w:szCs w:val="20"/>
              </w:rPr>
              <w:t>5</w:t>
            </w:r>
            <w:r w:rsidRPr="00BC26EE">
              <w:rPr>
                <w:rFonts w:ascii="Arial" w:eastAsia="Arial" w:hAnsi="Arial" w:cs="Arial"/>
                <w:sz w:val="20"/>
                <w:szCs w:val="20"/>
              </w:rPr>
              <w:t xml:space="preserve"> sebesar </w:t>
            </w:r>
            <w:r w:rsidR="004458A4" w:rsidRPr="00BC26EE">
              <w:rPr>
                <w:rFonts w:ascii="Arial" w:eastAsia="Arial" w:hAnsi="Arial" w:cs="Arial"/>
                <w:sz w:val="20"/>
                <w:szCs w:val="20"/>
              </w:rPr>
              <w:t>13,52%</w:t>
            </w:r>
            <w:r w:rsidRPr="00BC26EE">
              <w:rPr>
                <w:rFonts w:ascii="Arial" w:eastAsia="Arial" w:hAnsi="Arial" w:cs="Arial"/>
                <w:sz w:val="20"/>
                <w:szCs w:val="20"/>
              </w:rPr>
              <w:t xml:space="preserve">, data kinerja terkait </w:t>
            </w:r>
            <w:r w:rsidR="00CB1193" w:rsidRPr="00BC26EE">
              <w:rPr>
                <w:rFonts w:ascii="Arial" w:eastAsia="Arial" w:hAnsi="Arial" w:cs="Arial"/>
                <w:sz w:val="20"/>
                <w:szCs w:val="20"/>
              </w:rPr>
              <w:t>biaya logistik</w:t>
            </w:r>
            <w:r w:rsidR="00E1350B" w:rsidRPr="00BC26EE">
              <w:rPr>
                <w:rFonts w:ascii="Arial" w:eastAsia="Arial" w:hAnsi="Arial" w:cs="Arial"/>
                <w:sz w:val="20"/>
                <w:szCs w:val="20"/>
              </w:rPr>
              <w:t xml:space="preserve"> </w:t>
            </w:r>
            <w:r w:rsidRPr="00BC26EE">
              <w:rPr>
                <w:rFonts w:ascii="Arial" w:eastAsia="Arial" w:hAnsi="Arial" w:cs="Arial"/>
                <w:sz w:val="20"/>
                <w:szCs w:val="20"/>
              </w:rPr>
              <w:t xml:space="preserve">dikeluarkan oleh Badan Pusat Statistik secara </w:t>
            </w:r>
            <w:r w:rsidR="00CB1193" w:rsidRPr="00BC26EE">
              <w:rPr>
                <w:rFonts w:ascii="Arial" w:eastAsia="Arial" w:hAnsi="Arial" w:cs="Arial"/>
                <w:sz w:val="20"/>
                <w:szCs w:val="20"/>
              </w:rPr>
              <w:t>tahunan</w:t>
            </w:r>
            <w:r w:rsidRPr="00BC26EE">
              <w:rPr>
                <w:rFonts w:ascii="Arial" w:eastAsia="Arial" w:hAnsi="Arial" w:cs="Arial"/>
                <w:sz w:val="20"/>
                <w:szCs w:val="20"/>
              </w:rPr>
              <w:t xml:space="preserve">. Untuk </w:t>
            </w:r>
            <w:r w:rsidR="00EC5D87" w:rsidRPr="00BC26EE">
              <w:rPr>
                <w:rFonts w:ascii="Arial" w:eastAsia="Arial" w:hAnsi="Arial" w:cs="Arial"/>
                <w:sz w:val="20"/>
                <w:szCs w:val="20"/>
              </w:rPr>
              <w:t>mengukur capaian kinerja</w:t>
            </w:r>
            <w:r w:rsidRPr="00BC26EE">
              <w:rPr>
                <w:rFonts w:ascii="Arial" w:eastAsia="Arial" w:hAnsi="Arial" w:cs="Arial"/>
                <w:sz w:val="20"/>
                <w:szCs w:val="20"/>
              </w:rPr>
              <w:t xml:space="preserve"> adalah dengan membandingkan </w:t>
            </w:r>
            <w:r w:rsidR="00CB1193" w:rsidRPr="00BC26EE">
              <w:rPr>
                <w:rFonts w:ascii="Arial" w:eastAsia="Arial" w:hAnsi="Arial" w:cs="Arial"/>
                <w:sz w:val="20"/>
                <w:szCs w:val="20"/>
              </w:rPr>
              <w:t xml:space="preserve">data biaya logistik tahun saat ini dengan tahun sebelumnya, adapun </w:t>
            </w:r>
            <w:proofErr w:type="spellStart"/>
            <w:r w:rsidR="00CB1193" w:rsidRPr="00BC26EE">
              <w:rPr>
                <w:rFonts w:ascii="Arial" w:eastAsia="Arial" w:hAnsi="Arial" w:cs="Arial"/>
                <w:sz w:val="20"/>
                <w:szCs w:val="20"/>
              </w:rPr>
              <w:t>informawsi</w:t>
            </w:r>
            <w:proofErr w:type="spellEnd"/>
            <w:r w:rsidR="00CB1193" w:rsidRPr="00BC26EE">
              <w:rPr>
                <w:rFonts w:ascii="Arial" w:eastAsia="Arial" w:hAnsi="Arial" w:cs="Arial"/>
                <w:sz w:val="20"/>
                <w:szCs w:val="20"/>
              </w:rPr>
              <w:t xml:space="preserve"> terkait biaya logistik ini masih bersifat sementara karena masih menggunakan data tahun sebelumnya mengingat data tahun terbaru belum dirilis. Berikut data angka sementara terkait biaya logistik</w:t>
            </w:r>
            <w:r w:rsidRPr="00BC26EE">
              <w:rPr>
                <w:rFonts w:ascii="Arial" w:eastAsia="Arial" w:hAnsi="Arial" w:cs="Arial"/>
                <w:sz w:val="20"/>
                <w:szCs w:val="20"/>
              </w:rPr>
              <w:t xml:space="preserve">: </w:t>
            </w:r>
          </w:p>
          <w:p w14:paraId="0000008F" w14:textId="77777777" w:rsidR="003D1766" w:rsidRPr="00BC26EE" w:rsidRDefault="003D1766" w:rsidP="00527DB6">
            <w:pPr>
              <w:ind w:right="250"/>
              <w:jc w:val="both"/>
              <w:rPr>
                <w:rFonts w:ascii="Arial" w:eastAsia="Arial" w:hAnsi="Arial" w:cs="Arial"/>
                <w:sz w:val="20"/>
                <w:szCs w:val="20"/>
              </w:rPr>
            </w:pPr>
          </w:p>
          <w:tbl>
            <w:tblPr>
              <w:tblStyle w:val="8"/>
              <w:tblW w:w="6360" w:type="dxa"/>
              <w:jc w:val="center"/>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900"/>
              <w:gridCol w:w="1535"/>
              <w:gridCol w:w="1170"/>
              <w:gridCol w:w="1050"/>
            </w:tblGrid>
            <w:tr w:rsidR="003D1766" w:rsidRPr="00BC26EE" w14:paraId="09027068" w14:textId="77777777" w:rsidTr="00BC26EE">
              <w:trPr>
                <w:trHeight w:val="403"/>
                <w:jc w:val="center"/>
              </w:trPr>
              <w:tc>
                <w:tcPr>
                  <w:tcW w:w="1705" w:type="dxa"/>
                  <w:shd w:val="clear" w:color="auto" w:fill="C3BD96"/>
                  <w:vAlign w:val="center"/>
                </w:tcPr>
                <w:p w14:paraId="00000090" w14:textId="77777777" w:rsidR="003D1766" w:rsidRPr="00BC26EE" w:rsidRDefault="00396BBD" w:rsidP="00527DB6">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Indikator Kinerja Utama</w:t>
                  </w:r>
                </w:p>
              </w:tc>
              <w:tc>
                <w:tcPr>
                  <w:tcW w:w="900" w:type="dxa"/>
                  <w:shd w:val="clear" w:color="auto" w:fill="C3BD96"/>
                  <w:vAlign w:val="center"/>
                </w:tcPr>
                <w:p w14:paraId="00000091" w14:textId="77777777" w:rsidR="003D1766" w:rsidRPr="00BC26EE" w:rsidRDefault="00396BBD" w:rsidP="00527DB6">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Satuan</w:t>
                  </w:r>
                </w:p>
              </w:tc>
              <w:tc>
                <w:tcPr>
                  <w:tcW w:w="1535" w:type="dxa"/>
                  <w:shd w:val="clear" w:color="auto" w:fill="C3BD96"/>
                  <w:vAlign w:val="center"/>
                </w:tcPr>
                <w:p w14:paraId="5098F419" w14:textId="77777777" w:rsidR="003D1766" w:rsidRPr="00BC26EE" w:rsidRDefault="00396BBD" w:rsidP="00527DB6">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Target</w:t>
                  </w:r>
                </w:p>
                <w:p w14:paraId="00000092" w14:textId="26E7C255" w:rsidR="003478D7" w:rsidRPr="00BC26EE" w:rsidRDefault="003478D7" w:rsidP="00527DB6">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color w:val="auto"/>
                      <w:sz w:val="20"/>
                      <w:szCs w:val="20"/>
                    </w:rPr>
                    <w:t>TW I</w:t>
                  </w:r>
                </w:p>
              </w:tc>
              <w:tc>
                <w:tcPr>
                  <w:tcW w:w="1170" w:type="dxa"/>
                  <w:shd w:val="clear" w:color="auto" w:fill="C3BD96"/>
                  <w:vAlign w:val="center"/>
                </w:tcPr>
                <w:p w14:paraId="2CD7B859" w14:textId="77777777" w:rsidR="003D1766" w:rsidRPr="00BC26EE" w:rsidRDefault="00396BBD" w:rsidP="00527DB6">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Realisasi</w:t>
                  </w:r>
                </w:p>
                <w:p w14:paraId="00000093" w14:textId="1EC78F9F" w:rsidR="007A465E" w:rsidRPr="00BC26EE" w:rsidRDefault="007A465E" w:rsidP="00527DB6">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color w:val="auto"/>
                      <w:sz w:val="20"/>
                      <w:szCs w:val="20"/>
                    </w:rPr>
                    <w:t>TW I</w:t>
                  </w:r>
                </w:p>
              </w:tc>
              <w:tc>
                <w:tcPr>
                  <w:tcW w:w="1050" w:type="dxa"/>
                  <w:shd w:val="clear" w:color="auto" w:fill="C3BD96"/>
                  <w:vAlign w:val="center"/>
                </w:tcPr>
                <w:p w14:paraId="00000095" w14:textId="77777777" w:rsidR="003D1766" w:rsidRPr="00BC26EE" w:rsidRDefault="00396BBD" w:rsidP="00527DB6">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 Kinerja</w:t>
                  </w:r>
                </w:p>
              </w:tc>
            </w:tr>
            <w:tr w:rsidR="003D1766" w:rsidRPr="00BC26EE" w14:paraId="3D9EEBEC" w14:textId="77777777" w:rsidTr="00BC26EE">
              <w:trPr>
                <w:trHeight w:val="680"/>
                <w:jc w:val="center"/>
              </w:trPr>
              <w:tc>
                <w:tcPr>
                  <w:tcW w:w="1705" w:type="dxa"/>
                  <w:tcBorders>
                    <w:bottom w:val="single" w:sz="8" w:space="0" w:color="FFC000"/>
                  </w:tcBorders>
                  <w:vAlign w:val="center"/>
                </w:tcPr>
                <w:p w14:paraId="00000096" w14:textId="68915538" w:rsidR="003D1766" w:rsidRPr="00BC26EE" w:rsidRDefault="00396BBD" w:rsidP="00527DB6">
                  <w:pPr>
                    <w:rPr>
                      <w:rFonts w:ascii="Arial" w:eastAsia="Arial" w:hAnsi="Arial" w:cs="Arial"/>
                      <w:sz w:val="20"/>
                      <w:szCs w:val="20"/>
                    </w:rPr>
                  </w:pPr>
                  <w:r w:rsidRPr="00BC26EE">
                    <w:rPr>
                      <w:rFonts w:ascii="Arial" w:eastAsia="Arial" w:hAnsi="Arial" w:cs="Arial"/>
                      <w:sz w:val="20"/>
                      <w:szCs w:val="20"/>
                    </w:rPr>
                    <w:t xml:space="preserve">IKU-1.2 </w:t>
                  </w:r>
                  <w:r w:rsidR="00B67CBA" w:rsidRPr="00BC26EE">
                    <w:rPr>
                      <w:rFonts w:ascii="Arial" w:eastAsia="Arial" w:hAnsi="Arial" w:cs="Arial"/>
                      <w:sz w:val="20"/>
                      <w:szCs w:val="20"/>
                    </w:rPr>
                    <w:t>Biaya Logistik</w:t>
                  </w:r>
                </w:p>
              </w:tc>
              <w:tc>
                <w:tcPr>
                  <w:tcW w:w="900" w:type="dxa"/>
                  <w:tcBorders>
                    <w:bottom w:val="single" w:sz="8" w:space="0" w:color="FFC000"/>
                  </w:tcBorders>
                  <w:vAlign w:val="center"/>
                </w:tcPr>
                <w:p w14:paraId="00000097" w14:textId="77777777" w:rsidR="003D1766" w:rsidRPr="00BC26EE" w:rsidRDefault="00396BBD" w:rsidP="00B67CBA">
                  <w:pPr>
                    <w:jc w:val="center"/>
                    <w:rPr>
                      <w:rFonts w:ascii="Arial" w:eastAsia="Arial" w:hAnsi="Arial" w:cs="Arial"/>
                      <w:sz w:val="20"/>
                      <w:szCs w:val="20"/>
                    </w:rPr>
                  </w:pPr>
                  <w:r w:rsidRPr="00BC26EE">
                    <w:rPr>
                      <w:rFonts w:ascii="Arial" w:eastAsia="Arial" w:hAnsi="Arial" w:cs="Arial"/>
                      <w:sz w:val="20"/>
                      <w:szCs w:val="20"/>
                    </w:rPr>
                    <w:t>Persentase</w:t>
                  </w:r>
                </w:p>
              </w:tc>
              <w:tc>
                <w:tcPr>
                  <w:tcW w:w="1535" w:type="dxa"/>
                  <w:tcBorders>
                    <w:bottom w:val="single" w:sz="8" w:space="0" w:color="FFC000"/>
                  </w:tcBorders>
                  <w:vAlign w:val="center"/>
                </w:tcPr>
                <w:p w14:paraId="00000098" w14:textId="6E6E0B1C" w:rsidR="003D1766" w:rsidRPr="00BC26EE" w:rsidRDefault="00B67CBA" w:rsidP="00B67CBA">
                  <w:pPr>
                    <w:pBdr>
                      <w:top w:val="nil"/>
                      <w:left w:val="nil"/>
                      <w:bottom w:val="nil"/>
                      <w:right w:val="nil"/>
                      <w:between w:val="nil"/>
                    </w:pBdr>
                    <w:jc w:val="center"/>
                    <w:rPr>
                      <w:rFonts w:ascii="Arial" w:eastAsia="Arial" w:hAnsi="Arial" w:cs="Arial"/>
                      <w:i/>
                      <w:sz w:val="20"/>
                      <w:szCs w:val="20"/>
                    </w:rPr>
                  </w:pPr>
                  <w:r w:rsidRPr="00BC26EE">
                    <w:rPr>
                      <w:rFonts w:ascii="Arial" w:eastAsia="Arial" w:hAnsi="Arial" w:cs="Arial"/>
                      <w:sz w:val="20"/>
                      <w:szCs w:val="20"/>
                    </w:rPr>
                    <w:t>13,52% terhadap PDB</w:t>
                  </w:r>
                </w:p>
              </w:tc>
              <w:tc>
                <w:tcPr>
                  <w:tcW w:w="1170" w:type="dxa"/>
                  <w:tcBorders>
                    <w:bottom w:val="single" w:sz="8" w:space="0" w:color="FFC000"/>
                  </w:tcBorders>
                  <w:vAlign w:val="center"/>
                </w:tcPr>
                <w:p w14:paraId="00000099" w14:textId="66BF1440" w:rsidR="003D1766" w:rsidRPr="00BC26EE" w:rsidRDefault="002405D1" w:rsidP="00BC26EE">
                  <w:pPr>
                    <w:jc w:val="center"/>
                    <w:rPr>
                      <w:rFonts w:ascii="Arial" w:eastAsia="Arial" w:hAnsi="Arial" w:cs="Arial"/>
                      <w:i/>
                      <w:sz w:val="20"/>
                      <w:szCs w:val="20"/>
                    </w:rPr>
                  </w:pPr>
                  <w:r w:rsidRPr="00BC26EE">
                    <w:rPr>
                      <w:rFonts w:ascii="Arial" w:eastAsia="Arial" w:hAnsi="Arial" w:cs="Arial"/>
                      <w:sz w:val="20"/>
                      <w:szCs w:val="20"/>
                    </w:rPr>
                    <w:t>1</w:t>
                  </w:r>
                  <w:r w:rsidR="002D62F4" w:rsidRPr="00BC26EE">
                    <w:rPr>
                      <w:rFonts w:ascii="Arial" w:eastAsia="Arial" w:hAnsi="Arial" w:cs="Arial"/>
                      <w:sz w:val="20"/>
                      <w:szCs w:val="20"/>
                    </w:rPr>
                    <w:t>4,</w:t>
                  </w:r>
                  <w:r w:rsidR="0054149E" w:rsidRPr="00BC26EE">
                    <w:rPr>
                      <w:rFonts w:ascii="Arial" w:eastAsia="Arial" w:hAnsi="Arial" w:cs="Arial"/>
                      <w:sz w:val="20"/>
                      <w:szCs w:val="20"/>
                    </w:rPr>
                    <w:t>3</w:t>
                  </w:r>
                  <w:r w:rsidR="007B0F07" w:rsidRPr="00BC26EE">
                    <w:rPr>
                      <w:rFonts w:ascii="Arial" w:eastAsia="Arial" w:hAnsi="Arial" w:cs="Arial"/>
                      <w:sz w:val="20"/>
                      <w:szCs w:val="20"/>
                    </w:rPr>
                    <w:t>%</w:t>
                  </w:r>
                  <w:r w:rsidR="002D62F4" w:rsidRPr="00BC26EE">
                    <w:rPr>
                      <w:rFonts w:ascii="Arial" w:eastAsia="Arial" w:hAnsi="Arial" w:cs="Arial"/>
                      <w:sz w:val="20"/>
                      <w:szCs w:val="20"/>
                    </w:rPr>
                    <w:t>*</w:t>
                  </w:r>
                </w:p>
              </w:tc>
              <w:tc>
                <w:tcPr>
                  <w:tcW w:w="1050" w:type="dxa"/>
                  <w:tcBorders>
                    <w:bottom w:val="single" w:sz="8" w:space="0" w:color="FFC000"/>
                  </w:tcBorders>
                  <w:vAlign w:val="center"/>
                </w:tcPr>
                <w:p w14:paraId="0000009A" w14:textId="08651E79" w:rsidR="003D1766" w:rsidRPr="00BC26EE" w:rsidRDefault="00924E7F" w:rsidP="00B67CBA">
                  <w:pPr>
                    <w:jc w:val="center"/>
                    <w:rPr>
                      <w:rFonts w:ascii="Arial" w:eastAsia="Arial" w:hAnsi="Arial" w:cs="Arial"/>
                      <w:sz w:val="20"/>
                      <w:szCs w:val="20"/>
                    </w:rPr>
                  </w:pPr>
                  <w:r>
                    <w:rPr>
                      <w:rFonts w:ascii="Arial" w:eastAsia="Arial" w:hAnsi="Arial" w:cs="Arial"/>
                      <w:sz w:val="20"/>
                      <w:szCs w:val="20"/>
                    </w:rPr>
                    <w:t>94,23</w:t>
                  </w:r>
                </w:p>
              </w:tc>
            </w:tr>
          </w:tbl>
          <w:p w14:paraId="0000009C" w14:textId="6BE821F0" w:rsidR="003D1766" w:rsidRPr="00BC26EE" w:rsidRDefault="002D62F4" w:rsidP="00527DB6">
            <w:pPr>
              <w:pBdr>
                <w:top w:val="nil"/>
                <w:left w:val="nil"/>
                <w:bottom w:val="nil"/>
                <w:right w:val="nil"/>
                <w:between w:val="nil"/>
              </w:pBdr>
              <w:ind w:right="250"/>
              <w:jc w:val="both"/>
              <w:rPr>
                <w:rFonts w:ascii="Arial" w:eastAsia="Arial" w:hAnsi="Arial" w:cs="Arial"/>
                <w:iCs/>
                <w:sz w:val="18"/>
                <w:szCs w:val="18"/>
                <w:vertAlign w:val="superscript"/>
              </w:rPr>
            </w:pPr>
            <w:r w:rsidRPr="00BC26EE">
              <w:rPr>
                <w:rFonts w:ascii="Arial" w:eastAsia="Arial" w:hAnsi="Arial" w:cs="Arial"/>
                <w:iCs/>
                <w:sz w:val="18"/>
                <w:szCs w:val="18"/>
                <w:vertAlign w:val="superscript"/>
              </w:rPr>
              <w:t>*Angka Sementara</w:t>
            </w:r>
          </w:p>
          <w:p w14:paraId="0468A320" w14:textId="77777777" w:rsidR="002D62F4" w:rsidRPr="00BC26EE" w:rsidRDefault="002D62F4" w:rsidP="00527DB6">
            <w:pPr>
              <w:ind w:right="250"/>
              <w:jc w:val="both"/>
              <w:rPr>
                <w:rFonts w:ascii="Arial" w:eastAsia="Arial" w:hAnsi="Arial" w:cs="Arial"/>
                <w:sz w:val="20"/>
                <w:szCs w:val="20"/>
              </w:rPr>
            </w:pPr>
          </w:p>
          <w:p w14:paraId="352AD37E" w14:textId="68DB3117" w:rsidR="00381A0C" w:rsidRPr="00BC26EE" w:rsidRDefault="00381A0C" w:rsidP="00527DB6">
            <w:pPr>
              <w:ind w:right="250"/>
              <w:jc w:val="both"/>
              <w:rPr>
                <w:rFonts w:ascii="Arial" w:eastAsia="Arial" w:hAnsi="Arial" w:cs="Arial"/>
                <w:sz w:val="20"/>
                <w:szCs w:val="20"/>
              </w:rPr>
            </w:pPr>
            <w:r w:rsidRPr="00BC26EE">
              <w:rPr>
                <w:rFonts w:ascii="Arial" w:eastAsia="Arial" w:hAnsi="Arial" w:cs="Arial"/>
                <w:sz w:val="20"/>
                <w:szCs w:val="20"/>
              </w:rPr>
              <w:t>Pada Triwulan I tahun 2025, biaya logistik Indonesia tercatat berada pada kisaran 14,</w:t>
            </w:r>
            <w:r w:rsidR="0054149E" w:rsidRPr="00BC26EE">
              <w:rPr>
                <w:rFonts w:ascii="Arial" w:eastAsia="Arial" w:hAnsi="Arial" w:cs="Arial"/>
                <w:sz w:val="20"/>
                <w:szCs w:val="20"/>
              </w:rPr>
              <w:t>3</w:t>
            </w:r>
            <w:r w:rsidRPr="00BC26EE">
              <w:rPr>
                <w:rFonts w:ascii="Arial" w:eastAsia="Arial" w:hAnsi="Arial" w:cs="Arial"/>
                <w:sz w:val="20"/>
                <w:szCs w:val="20"/>
              </w:rPr>
              <w:t xml:space="preserve"> persen terhadap Produk Domestik Bruto (PDB). Angka ini menunjukkan masih tingginya beban logistik nasional jika dibandingkan dengan negara-negara ASEAN lainnya, yang umumnya telah berada di bawah 10 persen dari PDB. Meskipun terdapat tren penurunan dibandingkan dengan tahun-tahun sebelumnya—di mana pada 2018 biaya logistik sempat mencapai 23,8 persen dari PDB—tantangan struktural dan operasional masih membebani sistem logistik nasional.</w:t>
            </w:r>
          </w:p>
          <w:p w14:paraId="7F4ECD0E" w14:textId="77777777" w:rsidR="00381A0C" w:rsidRPr="00BC26EE" w:rsidRDefault="00381A0C" w:rsidP="00527DB6">
            <w:pPr>
              <w:ind w:right="250"/>
              <w:jc w:val="both"/>
              <w:rPr>
                <w:rFonts w:ascii="Arial" w:eastAsia="Arial" w:hAnsi="Arial" w:cs="Arial"/>
                <w:sz w:val="20"/>
                <w:szCs w:val="20"/>
              </w:rPr>
            </w:pPr>
          </w:p>
          <w:p w14:paraId="2C5CB86D" w14:textId="7A8936A2" w:rsidR="0054149E" w:rsidRPr="00BC26EE" w:rsidRDefault="0054149E" w:rsidP="00527DB6">
            <w:pPr>
              <w:ind w:right="250"/>
              <w:jc w:val="both"/>
              <w:rPr>
                <w:rFonts w:ascii="Arial" w:eastAsia="Arial" w:hAnsi="Arial" w:cs="Arial"/>
                <w:sz w:val="20"/>
                <w:szCs w:val="20"/>
              </w:rPr>
            </w:pPr>
            <w:r w:rsidRPr="00BC26EE">
              <w:rPr>
                <w:rFonts w:ascii="Arial" w:eastAsia="Arial" w:hAnsi="Arial" w:cs="Arial"/>
                <w:noProof/>
                <w:sz w:val="20"/>
                <w:szCs w:val="20"/>
              </w:rPr>
              <w:lastRenderedPageBreak/>
              <w:drawing>
                <wp:inline distT="0" distB="0" distL="0" distR="0" wp14:anchorId="7D01E5F3" wp14:editId="4CDF9A48">
                  <wp:extent cx="4152900" cy="2459990"/>
                  <wp:effectExtent l="0" t="0" r="0" b="0"/>
                  <wp:docPr id="1318457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457462" name=""/>
                          <pic:cNvPicPr/>
                        </pic:nvPicPr>
                        <pic:blipFill>
                          <a:blip r:embed="rId11"/>
                          <a:stretch>
                            <a:fillRect/>
                          </a:stretch>
                        </pic:blipFill>
                        <pic:spPr>
                          <a:xfrm>
                            <a:off x="0" y="0"/>
                            <a:ext cx="4152900" cy="2459990"/>
                          </a:xfrm>
                          <a:prstGeom prst="rect">
                            <a:avLst/>
                          </a:prstGeom>
                        </pic:spPr>
                      </pic:pic>
                    </a:graphicData>
                  </a:graphic>
                </wp:inline>
              </w:drawing>
            </w:r>
          </w:p>
          <w:p w14:paraId="4A7EDCB4" w14:textId="77777777" w:rsidR="00AD1C86" w:rsidRPr="00BC26EE" w:rsidRDefault="00AD1C86" w:rsidP="0054149E">
            <w:pPr>
              <w:pStyle w:val="ListParagraph"/>
              <w:ind w:left="0" w:right="250"/>
              <w:jc w:val="both"/>
              <w:rPr>
                <w:rFonts w:ascii="Arial" w:eastAsia="Arial" w:hAnsi="Arial" w:cs="Arial"/>
                <w:b/>
                <w:sz w:val="20"/>
                <w:szCs w:val="20"/>
                <w:lang w:val="id-ID"/>
              </w:rPr>
            </w:pPr>
          </w:p>
          <w:p w14:paraId="6C7FE287" w14:textId="77777777" w:rsidR="0054149E" w:rsidRPr="00BC26EE" w:rsidRDefault="0054149E" w:rsidP="0054149E">
            <w:pPr>
              <w:pStyle w:val="ListParagraph"/>
              <w:ind w:left="0" w:right="250"/>
              <w:jc w:val="both"/>
              <w:rPr>
                <w:rFonts w:ascii="Arial" w:eastAsia="Arial" w:hAnsi="Arial" w:cs="Arial"/>
                <w:sz w:val="20"/>
                <w:szCs w:val="20"/>
                <w:lang w:val="id-ID" w:eastAsia="en-ID"/>
              </w:rPr>
            </w:pPr>
            <w:r w:rsidRPr="00BC26EE">
              <w:rPr>
                <w:rFonts w:ascii="Arial" w:eastAsia="Arial" w:hAnsi="Arial" w:cs="Arial"/>
                <w:sz w:val="20"/>
                <w:szCs w:val="20"/>
                <w:lang w:val="id-ID" w:eastAsia="en-ID"/>
              </w:rPr>
              <w:t xml:space="preserve">Berdasarkan dengan grafik </w:t>
            </w:r>
            <w:proofErr w:type="spellStart"/>
            <w:r w:rsidRPr="00BC26EE">
              <w:rPr>
                <w:rFonts w:ascii="Arial" w:eastAsia="Arial" w:hAnsi="Arial" w:cs="Arial"/>
                <w:sz w:val="20"/>
                <w:szCs w:val="20"/>
                <w:lang w:val="id-ID" w:eastAsia="en-ID"/>
              </w:rPr>
              <w:t>diatas</w:t>
            </w:r>
            <w:proofErr w:type="spellEnd"/>
            <w:r w:rsidRPr="00BC26EE">
              <w:rPr>
                <w:rFonts w:ascii="Arial" w:eastAsia="Arial" w:hAnsi="Arial" w:cs="Arial"/>
                <w:sz w:val="20"/>
                <w:szCs w:val="20"/>
                <w:lang w:val="id-ID" w:eastAsia="en-ID"/>
              </w:rPr>
              <w:t xml:space="preserve"> dapat dilihat terdapat perbaikan dari </w:t>
            </w:r>
            <w:proofErr w:type="spellStart"/>
            <w:r w:rsidRPr="00BC26EE">
              <w:rPr>
                <w:rFonts w:ascii="Arial" w:eastAsia="Arial" w:hAnsi="Arial" w:cs="Arial"/>
                <w:sz w:val="20"/>
                <w:szCs w:val="20"/>
                <w:lang w:val="id-ID" w:eastAsia="en-ID"/>
              </w:rPr>
              <w:t>Tahub</w:t>
            </w:r>
            <w:proofErr w:type="spellEnd"/>
            <w:r w:rsidRPr="00BC26EE">
              <w:rPr>
                <w:rFonts w:ascii="Arial" w:eastAsia="Arial" w:hAnsi="Arial" w:cs="Arial"/>
                <w:sz w:val="20"/>
                <w:szCs w:val="20"/>
                <w:lang w:val="id-ID" w:eastAsia="en-ID"/>
              </w:rPr>
              <w:t xml:space="preserve"> 2018 sampai dengan 2025, dimulai tahun 2018 dengan persentase Biaya Logistik Nasional terhadap PDB sebesar 23,8 persen kemudian terus mengalami perbaikan pada sistem logistik nasional sehingga pada tahun 2025 diperkirakan sebesar 14,3 persen. Lonjakan biaya logistik pada periode triwulan ini terjadi disebabkan oleh adanya pembatasan mobilitas truk saat perayaan HBKN. </w:t>
            </w:r>
          </w:p>
          <w:p w14:paraId="1172AD28" w14:textId="77777777" w:rsidR="0054149E" w:rsidRPr="00BC26EE" w:rsidRDefault="0054149E" w:rsidP="0054149E">
            <w:pPr>
              <w:pStyle w:val="ListParagraph"/>
              <w:ind w:left="0" w:right="250"/>
              <w:jc w:val="both"/>
              <w:rPr>
                <w:rFonts w:ascii="Arial" w:eastAsia="Arial" w:hAnsi="Arial" w:cs="Arial"/>
                <w:sz w:val="20"/>
                <w:szCs w:val="20"/>
                <w:lang w:val="id-ID" w:eastAsia="en-ID"/>
              </w:rPr>
            </w:pPr>
          </w:p>
          <w:p w14:paraId="46FECD5E" w14:textId="64FE476D" w:rsidR="0054149E" w:rsidRDefault="0054149E" w:rsidP="0054149E">
            <w:pPr>
              <w:pStyle w:val="ListParagraph"/>
              <w:ind w:left="0" w:right="250"/>
              <w:jc w:val="both"/>
              <w:rPr>
                <w:rFonts w:ascii="Arial" w:eastAsia="Arial" w:hAnsi="Arial" w:cs="Arial"/>
                <w:sz w:val="20"/>
                <w:szCs w:val="20"/>
                <w:lang w:val="id-ID" w:eastAsia="en-ID"/>
              </w:rPr>
            </w:pPr>
            <w:r w:rsidRPr="00BC26EE">
              <w:rPr>
                <w:rFonts w:ascii="Arial" w:eastAsia="Arial" w:hAnsi="Arial" w:cs="Arial"/>
                <w:sz w:val="20"/>
                <w:szCs w:val="20"/>
                <w:lang w:val="id-ID" w:eastAsia="en-ID"/>
              </w:rPr>
              <w:t xml:space="preserve">Tingginya biaya logistik nasional tersebut berdampak pada menurunnya daya saing produk nasional, baik di pasar domestik maupun ekspor. Biaya logistik yang tinggi menghambat efisiensi rantai pasok dan menurunkan minat investasi di sektor perdagangan dan manufaktur. Selain itu, </w:t>
            </w:r>
            <w:proofErr w:type="spellStart"/>
            <w:r w:rsidRPr="00BC26EE">
              <w:rPr>
                <w:rFonts w:ascii="Arial" w:eastAsia="Arial" w:hAnsi="Arial" w:cs="Arial"/>
                <w:sz w:val="20"/>
                <w:szCs w:val="20"/>
                <w:lang w:val="id-ID" w:eastAsia="en-ID"/>
              </w:rPr>
              <w:t>ketidakefisienan</w:t>
            </w:r>
            <w:proofErr w:type="spellEnd"/>
            <w:r w:rsidRPr="00BC26EE">
              <w:rPr>
                <w:rFonts w:ascii="Arial" w:eastAsia="Arial" w:hAnsi="Arial" w:cs="Arial"/>
                <w:sz w:val="20"/>
                <w:szCs w:val="20"/>
                <w:lang w:val="id-ID" w:eastAsia="en-ID"/>
              </w:rPr>
              <w:t xml:space="preserve"> distribusi juga menyebabkan disparitas harga antarwilayah, yang dapat memicu tekanan inflasi dan mengganggu kestabilan pasokan barang kebutuhan pokok. </w:t>
            </w:r>
          </w:p>
          <w:p w14:paraId="4E12AA3F" w14:textId="77777777" w:rsidR="00C17E61" w:rsidRDefault="00C17E61" w:rsidP="0054149E">
            <w:pPr>
              <w:pStyle w:val="ListParagraph"/>
              <w:ind w:left="0" w:right="250"/>
              <w:jc w:val="both"/>
              <w:rPr>
                <w:rFonts w:ascii="Arial" w:eastAsia="Arial" w:hAnsi="Arial" w:cs="Arial"/>
                <w:sz w:val="20"/>
                <w:szCs w:val="20"/>
                <w:lang w:val="id-ID" w:eastAsia="en-ID"/>
              </w:rPr>
            </w:pPr>
          </w:p>
          <w:p w14:paraId="29B220E7" w14:textId="1A9BD729" w:rsidR="00C17E61" w:rsidRDefault="00C17E61" w:rsidP="0054149E">
            <w:pPr>
              <w:pStyle w:val="ListParagraph"/>
              <w:ind w:left="0" w:right="250"/>
              <w:jc w:val="both"/>
              <w:rPr>
                <w:rFonts w:ascii="Arial" w:eastAsia="Arial" w:hAnsi="Arial" w:cs="Arial"/>
                <w:sz w:val="20"/>
                <w:szCs w:val="20"/>
                <w:lang w:val="id-ID" w:eastAsia="en-ID"/>
              </w:rPr>
            </w:pPr>
            <w:r>
              <w:rPr>
                <w:rFonts w:ascii="Arial" w:eastAsia="Arial" w:hAnsi="Arial" w:cs="Arial"/>
                <w:sz w:val="20"/>
                <w:szCs w:val="20"/>
                <w:lang w:val="id-ID" w:eastAsia="en-ID"/>
              </w:rPr>
              <w:t xml:space="preserve">Berdasarkan capaian kinerja </w:t>
            </w:r>
            <w:proofErr w:type="spellStart"/>
            <w:r>
              <w:rPr>
                <w:rFonts w:ascii="Arial" w:eastAsia="Arial" w:hAnsi="Arial" w:cs="Arial"/>
                <w:sz w:val="20"/>
                <w:szCs w:val="20"/>
                <w:lang w:val="id-ID" w:eastAsia="en-ID"/>
              </w:rPr>
              <w:t>diatas</w:t>
            </w:r>
            <w:proofErr w:type="spellEnd"/>
            <w:r>
              <w:rPr>
                <w:rFonts w:ascii="Arial" w:eastAsia="Arial" w:hAnsi="Arial" w:cs="Arial"/>
                <w:sz w:val="20"/>
                <w:szCs w:val="20"/>
                <w:lang w:val="id-ID" w:eastAsia="en-ID"/>
              </w:rPr>
              <w:t xml:space="preserve"> beberapa kegiatan sinkronisasi, koordinasi, dan pengendalian yang telah dilakukan oleh Kementerian Koordinator Bidang Perekonomian untuk mencapai target biaya logistik yang telah ditetapkan, antara lain:</w:t>
            </w:r>
          </w:p>
          <w:p w14:paraId="18FA8B19" w14:textId="12728D49" w:rsidR="00C17E61" w:rsidRDefault="00C17E61" w:rsidP="00C17E61">
            <w:pPr>
              <w:pStyle w:val="ListParagraph"/>
              <w:numPr>
                <w:ilvl w:val="0"/>
                <w:numId w:val="108"/>
              </w:numPr>
              <w:ind w:right="250"/>
              <w:jc w:val="both"/>
              <w:rPr>
                <w:rFonts w:ascii="Arial" w:eastAsia="Arial" w:hAnsi="Arial" w:cs="Arial"/>
                <w:sz w:val="20"/>
                <w:szCs w:val="20"/>
                <w:lang w:val="id-ID" w:eastAsia="en-ID"/>
              </w:rPr>
            </w:pPr>
            <w:r>
              <w:rPr>
                <w:rFonts w:ascii="Arial" w:eastAsia="Arial" w:hAnsi="Arial" w:cs="Arial"/>
                <w:sz w:val="20"/>
                <w:szCs w:val="20"/>
                <w:lang w:val="id-ID" w:eastAsia="en-ID"/>
              </w:rPr>
              <w:t xml:space="preserve">Koordinasi pembahasan rumusan batang tubuh dan Rencana Aksi </w:t>
            </w:r>
            <w:proofErr w:type="spellStart"/>
            <w:r>
              <w:rPr>
                <w:rFonts w:ascii="Arial" w:eastAsia="Arial" w:hAnsi="Arial" w:cs="Arial"/>
                <w:sz w:val="20"/>
                <w:szCs w:val="20"/>
                <w:lang w:val="id-ID" w:eastAsia="en-ID"/>
              </w:rPr>
              <w:t>RPenguatan</w:t>
            </w:r>
            <w:proofErr w:type="spellEnd"/>
            <w:r>
              <w:rPr>
                <w:rFonts w:ascii="Arial" w:eastAsia="Arial" w:hAnsi="Arial" w:cs="Arial"/>
                <w:sz w:val="20"/>
                <w:szCs w:val="20"/>
                <w:lang w:val="id-ID" w:eastAsia="en-ID"/>
              </w:rPr>
              <w:t xml:space="preserve"> Logistik Nasional.</w:t>
            </w:r>
          </w:p>
          <w:p w14:paraId="2485F340" w14:textId="66C0EDE0" w:rsidR="00C17E61" w:rsidRDefault="00C17E61" w:rsidP="00C17E61">
            <w:pPr>
              <w:pStyle w:val="ListParagraph"/>
              <w:numPr>
                <w:ilvl w:val="0"/>
                <w:numId w:val="108"/>
              </w:numPr>
              <w:ind w:right="250"/>
              <w:jc w:val="both"/>
              <w:rPr>
                <w:rFonts w:ascii="Arial" w:eastAsia="Arial" w:hAnsi="Arial" w:cs="Arial"/>
                <w:sz w:val="20"/>
                <w:szCs w:val="20"/>
                <w:lang w:val="id-ID" w:eastAsia="en-ID"/>
              </w:rPr>
            </w:pPr>
            <w:r>
              <w:rPr>
                <w:rFonts w:ascii="Arial" w:eastAsia="Arial" w:hAnsi="Arial" w:cs="Arial"/>
                <w:sz w:val="20"/>
                <w:szCs w:val="20"/>
                <w:lang w:val="id-ID" w:eastAsia="en-ID"/>
              </w:rPr>
              <w:t xml:space="preserve">Koordinasi pembahasan isu </w:t>
            </w:r>
            <w:proofErr w:type="spellStart"/>
            <w:r>
              <w:rPr>
                <w:rFonts w:ascii="Arial" w:eastAsia="Arial" w:hAnsi="Arial" w:cs="Arial"/>
                <w:sz w:val="20"/>
                <w:szCs w:val="20"/>
                <w:lang w:val="id-ID" w:eastAsia="en-ID"/>
              </w:rPr>
              <w:t>supply</w:t>
            </w:r>
            <w:proofErr w:type="spellEnd"/>
            <w:r>
              <w:rPr>
                <w:rFonts w:ascii="Arial" w:eastAsia="Arial" w:hAnsi="Arial" w:cs="Arial"/>
                <w:sz w:val="20"/>
                <w:szCs w:val="20"/>
                <w:lang w:val="id-ID" w:eastAsia="en-ID"/>
              </w:rPr>
              <w:t xml:space="preserve"> </w:t>
            </w:r>
            <w:proofErr w:type="spellStart"/>
            <w:r>
              <w:rPr>
                <w:rFonts w:ascii="Arial" w:eastAsia="Arial" w:hAnsi="Arial" w:cs="Arial"/>
                <w:sz w:val="20"/>
                <w:szCs w:val="20"/>
                <w:lang w:val="id-ID" w:eastAsia="en-ID"/>
              </w:rPr>
              <w:t>chain</w:t>
            </w:r>
            <w:proofErr w:type="spellEnd"/>
            <w:r>
              <w:rPr>
                <w:rFonts w:ascii="Arial" w:eastAsia="Arial" w:hAnsi="Arial" w:cs="Arial"/>
                <w:sz w:val="20"/>
                <w:szCs w:val="20"/>
                <w:lang w:val="id-ID" w:eastAsia="en-ID"/>
              </w:rPr>
              <w:t xml:space="preserve"> secara umum, seperti Indo – </w:t>
            </w:r>
            <w:proofErr w:type="spellStart"/>
            <w:r>
              <w:rPr>
                <w:rFonts w:ascii="Arial" w:eastAsia="Arial" w:hAnsi="Arial" w:cs="Arial"/>
                <w:sz w:val="20"/>
                <w:szCs w:val="20"/>
                <w:lang w:val="id-ID" w:eastAsia="en-ID"/>
              </w:rPr>
              <w:t>Pasific</w:t>
            </w:r>
            <w:proofErr w:type="spellEnd"/>
            <w:r>
              <w:rPr>
                <w:rFonts w:ascii="Arial" w:eastAsia="Arial" w:hAnsi="Arial" w:cs="Arial"/>
                <w:sz w:val="20"/>
                <w:szCs w:val="20"/>
                <w:lang w:val="id-ID" w:eastAsia="en-ID"/>
              </w:rPr>
              <w:t xml:space="preserve"> </w:t>
            </w:r>
            <w:proofErr w:type="spellStart"/>
            <w:r>
              <w:rPr>
                <w:rFonts w:ascii="Arial" w:eastAsia="Arial" w:hAnsi="Arial" w:cs="Arial"/>
                <w:sz w:val="20"/>
                <w:szCs w:val="20"/>
                <w:lang w:val="id-ID" w:eastAsia="en-ID"/>
              </w:rPr>
              <w:t>Economic</w:t>
            </w:r>
            <w:proofErr w:type="spellEnd"/>
            <w:r>
              <w:rPr>
                <w:rFonts w:ascii="Arial" w:eastAsia="Arial" w:hAnsi="Arial" w:cs="Arial"/>
                <w:sz w:val="20"/>
                <w:szCs w:val="20"/>
                <w:lang w:val="id-ID" w:eastAsia="en-ID"/>
              </w:rPr>
              <w:t xml:space="preserve"> </w:t>
            </w:r>
            <w:proofErr w:type="spellStart"/>
            <w:r>
              <w:rPr>
                <w:rFonts w:ascii="Arial" w:eastAsia="Arial" w:hAnsi="Arial" w:cs="Arial"/>
                <w:sz w:val="20"/>
                <w:szCs w:val="20"/>
                <w:lang w:val="id-ID" w:eastAsia="en-ID"/>
              </w:rPr>
              <w:t>Framework</w:t>
            </w:r>
            <w:proofErr w:type="spellEnd"/>
            <w:r>
              <w:rPr>
                <w:rFonts w:ascii="Arial" w:eastAsia="Arial" w:hAnsi="Arial" w:cs="Arial"/>
                <w:sz w:val="20"/>
                <w:szCs w:val="20"/>
                <w:lang w:val="id-ID" w:eastAsia="en-ID"/>
              </w:rPr>
              <w:t>.</w:t>
            </w:r>
          </w:p>
          <w:p w14:paraId="34AC03D4" w14:textId="54FB4E88" w:rsidR="00C17E61" w:rsidRPr="00C17E61" w:rsidRDefault="00C17E61" w:rsidP="00A241A0">
            <w:pPr>
              <w:pStyle w:val="ListParagraph"/>
              <w:numPr>
                <w:ilvl w:val="0"/>
                <w:numId w:val="108"/>
              </w:numPr>
              <w:ind w:right="250"/>
              <w:jc w:val="both"/>
              <w:rPr>
                <w:rFonts w:ascii="Arial" w:eastAsia="Arial" w:hAnsi="Arial" w:cs="Arial"/>
                <w:sz w:val="20"/>
                <w:szCs w:val="20"/>
                <w:lang w:val="id-ID" w:eastAsia="en-ID"/>
              </w:rPr>
            </w:pPr>
            <w:r w:rsidRPr="00C17E61">
              <w:rPr>
                <w:rFonts w:ascii="Arial" w:eastAsia="Arial" w:hAnsi="Arial" w:cs="Arial"/>
                <w:sz w:val="20"/>
                <w:szCs w:val="20"/>
                <w:lang w:val="id-ID" w:eastAsia="en-ID"/>
              </w:rPr>
              <w:t xml:space="preserve">Koordinasi pembahasan pembangunan </w:t>
            </w:r>
            <w:proofErr w:type="spellStart"/>
            <w:r w:rsidRPr="00C17E61">
              <w:rPr>
                <w:rFonts w:ascii="Arial" w:eastAsia="Arial" w:hAnsi="Arial" w:cs="Arial"/>
                <w:sz w:val="20"/>
                <w:szCs w:val="20"/>
                <w:lang w:val="id-ID" w:eastAsia="en-ID"/>
              </w:rPr>
              <w:t>Dashboard</w:t>
            </w:r>
            <w:proofErr w:type="spellEnd"/>
            <w:r w:rsidRPr="00C17E61">
              <w:rPr>
                <w:rFonts w:ascii="Arial" w:eastAsia="Arial" w:hAnsi="Arial" w:cs="Arial"/>
                <w:sz w:val="20"/>
                <w:szCs w:val="20"/>
                <w:lang w:val="id-ID" w:eastAsia="en-ID"/>
              </w:rPr>
              <w:t xml:space="preserve"> Kinerja Logistik Nasional. </w:t>
            </w:r>
          </w:p>
          <w:p w14:paraId="4C53556F" w14:textId="77777777" w:rsidR="0054149E" w:rsidRPr="00BC26EE" w:rsidRDefault="0054149E" w:rsidP="00BC26EE">
            <w:pPr>
              <w:pStyle w:val="ListParagraph"/>
              <w:ind w:left="0" w:right="250"/>
              <w:jc w:val="both"/>
              <w:rPr>
                <w:rFonts w:ascii="Arial" w:eastAsia="Arial" w:hAnsi="Arial" w:cs="Arial"/>
                <w:sz w:val="20"/>
                <w:szCs w:val="20"/>
                <w:lang w:val="id-ID"/>
              </w:rPr>
            </w:pPr>
          </w:p>
          <w:p w14:paraId="49E7966C" w14:textId="2A2D6985" w:rsidR="00B71B30" w:rsidRPr="00BC26EE" w:rsidRDefault="00396BBD" w:rsidP="00527DB6">
            <w:pPr>
              <w:ind w:right="250"/>
              <w:jc w:val="both"/>
              <w:rPr>
                <w:rFonts w:ascii="Arial" w:eastAsia="Arial" w:hAnsi="Arial" w:cs="Arial"/>
                <w:b/>
                <w:sz w:val="20"/>
                <w:szCs w:val="20"/>
              </w:rPr>
            </w:pPr>
            <w:r w:rsidRPr="00BC26EE">
              <w:rPr>
                <w:rFonts w:ascii="Arial" w:eastAsia="Arial" w:hAnsi="Arial" w:cs="Arial"/>
                <w:b/>
                <w:sz w:val="20"/>
                <w:szCs w:val="20"/>
              </w:rPr>
              <w:t>Kendala Pencapaian Target</w:t>
            </w:r>
          </w:p>
          <w:p w14:paraId="43F12796" w14:textId="30D46037" w:rsidR="00AD1C86" w:rsidRPr="00BC26EE" w:rsidRDefault="007E070F" w:rsidP="00527DB6">
            <w:pPr>
              <w:ind w:right="250"/>
              <w:jc w:val="both"/>
              <w:rPr>
                <w:rFonts w:ascii="Arial" w:eastAsia="Arial" w:hAnsi="Arial" w:cs="Arial"/>
                <w:color w:val="212529"/>
                <w:sz w:val="20"/>
                <w:szCs w:val="20"/>
              </w:rPr>
            </w:pPr>
            <w:r w:rsidRPr="00BC26EE">
              <w:rPr>
                <w:rFonts w:ascii="Arial" w:eastAsia="Arial" w:hAnsi="Arial" w:cs="Arial"/>
                <w:color w:val="212529"/>
                <w:sz w:val="20"/>
                <w:szCs w:val="20"/>
              </w:rPr>
              <w:t>Sampai dengan Triwulan I Tahun 202</w:t>
            </w:r>
            <w:r w:rsidR="00815DAA" w:rsidRPr="00BC26EE">
              <w:rPr>
                <w:rFonts w:ascii="Arial" w:eastAsia="Arial" w:hAnsi="Arial" w:cs="Arial"/>
                <w:color w:val="212529"/>
                <w:sz w:val="20"/>
                <w:szCs w:val="20"/>
              </w:rPr>
              <w:t>5</w:t>
            </w:r>
            <w:r w:rsidR="00AD1C86" w:rsidRPr="00BC26EE">
              <w:rPr>
                <w:rFonts w:ascii="Arial" w:eastAsia="Arial" w:hAnsi="Arial" w:cs="Arial"/>
                <w:color w:val="212529"/>
                <w:sz w:val="20"/>
                <w:szCs w:val="20"/>
              </w:rPr>
              <w:t>, terdapat beberapa faktor yang mempengaruhi pencapaian target yang telah ditetapkan. Adapun berikut beberapa kendala yang dihadapi dalam mencapai target tersebut:</w:t>
            </w:r>
          </w:p>
          <w:p w14:paraId="7FF37546" w14:textId="0B69BC4B" w:rsidR="00815DAA" w:rsidRPr="00BC26EE" w:rsidRDefault="00815DAA" w:rsidP="00815DAA">
            <w:pPr>
              <w:pStyle w:val="ListParagraph"/>
              <w:numPr>
                <w:ilvl w:val="0"/>
                <w:numId w:val="14"/>
              </w:numPr>
              <w:ind w:right="250"/>
              <w:jc w:val="both"/>
              <w:rPr>
                <w:rFonts w:ascii="Arial" w:eastAsia="Arial" w:hAnsi="Arial" w:cs="Arial"/>
                <w:color w:val="212529"/>
                <w:sz w:val="20"/>
                <w:szCs w:val="20"/>
                <w:lang w:val="id-ID"/>
              </w:rPr>
            </w:pPr>
            <w:r w:rsidRPr="00BC26EE">
              <w:rPr>
                <w:rFonts w:ascii="Arial" w:eastAsia="Arial" w:hAnsi="Arial" w:cs="Arial"/>
                <w:color w:val="212529"/>
                <w:sz w:val="20"/>
                <w:szCs w:val="20"/>
                <w:lang w:val="id-ID"/>
              </w:rPr>
              <w:t xml:space="preserve">Kondisi Geografis Indonesia yang berbentuk kepulauan sehingga distribusi barang membutuhkan </w:t>
            </w:r>
            <w:proofErr w:type="spellStart"/>
            <w:r w:rsidRPr="00BC26EE">
              <w:rPr>
                <w:rFonts w:ascii="Arial" w:eastAsia="Arial" w:hAnsi="Arial" w:cs="Arial"/>
                <w:color w:val="212529"/>
                <w:sz w:val="20"/>
                <w:szCs w:val="20"/>
                <w:lang w:val="id-ID"/>
              </w:rPr>
              <w:t>moda</w:t>
            </w:r>
            <w:proofErr w:type="spellEnd"/>
            <w:r w:rsidRPr="00BC26EE">
              <w:rPr>
                <w:rFonts w:ascii="Arial" w:eastAsia="Arial" w:hAnsi="Arial" w:cs="Arial"/>
                <w:color w:val="212529"/>
                <w:sz w:val="20"/>
                <w:szCs w:val="20"/>
                <w:lang w:val="id-ID"/>
              </w:rPr>
              <w:t xml:space="preserve"> transportasi </w:t>
            </w:r>
            <w:proofErr w:type="spellStart"/>
            <w:r w:rsidRPr="00BC26EE">
              <w:rPr>
                <w:rFonts w:ascii="Arial" w:eastAsia="Arial" w:hAnsi="Arial" w:cs="Arial"/>
                <w:color w:val="212529"/>
                <w:sz w:val="20"/>
                <w:szCs w:val="20"/>
                <w:lang w:val="id-ID"/>
              </w:rPr>
              <w:t>multimoda</w:t>
            </w:r>
            <w:proofErr w:type="spellEnd"/>
          </w:p>
          <w:p w14:paraId="1C28C862" w14:textId="762F8220" w:rsidR="00815DAA" w:rsidRPr="00BC26EE" w:rsidRDefault="00815DAA" w:rsidP="00BC26EE">
            <w:pPr>
              <w:pStyle w:val="ListParagraph"/>
              <w:numPr>
                <w:ilvl w:val="0"/>
                <w:numId w:val="14"/>
              </w:numPr>
              <w:ind w:right="250"/>
              <w:jc w:val="both"/>
              <w:rPr>
                <w:rFonts w:ascii="Arial" w:eastAsia="Arial" w:hAnsi="Arial" w:cs="Arial"/>
                <w:color w:val="212529"/>
                <w:sz w:val="20"/>
                <w:szCs w:val="20"/>
                <w:lang w:val="id-ID"/>
              </w:rPr>
            </w:pPr>
            <w:r w:rsidRPr="00BC26EE">
              <w:rPr>
                <w:rFonts w:ascii="Arial" w:eastAsia="Arial" w:hAnsi="Arial" w:cs="Arial"/>
                <w:color w:val="212529"/>
                <w:sz w:val="20"/>
                <w:szCs w:val="20"/>
                <w:lang w:val="id-ID"/>
              </w:rPr>
              <w:t xml:space="preserve">Belum meratanya Infrastruktur logistik khususnya </w:t>
            </w:r>
            <w:proofErr w:type="spellStart"/>
            <w:r w:rsidRPr="00BC26EE">
              <w:rPr>
                <w:rFonts w:ascii="Arial" w:eastAsia="Arial" w:hAnsi="Arial" w:cs="Arial"/>
                <w:color w:val="212529"/>
                <w:sz w:val="20"/>
                <w:szCs w:val="20"/>
                <w:lang w:val="id-ID"/>
              </w:rPr>
              <w:t>diluar</w:t>
            </w:r>
            <w:proofErr w:type="spellEnd"/>
            <w:r w:rsidRPr="00BC26EE">
              <w:rPr>
                <w:rFonts w:ascii="Arial" w:eastAsia="Arial" w:hAnsi="Arial" w:cs="Arial"/>
                <w:color w:val="212529"/>
                <w:sz w:val="20"/>
                <w:szCs w:val="20"/>
                <w:lang w:val="id-ID"/>
              </w:rPr>
              <w:t xml:space="preserve"> pulau </w:t>
            </w:r>
            <w:proofErr w:type="spellStart"/>
            <w:r w:rsidRPr="00BC26EE">
              <w:rPr>
                <w:rFonts w:ascii="Arial" w:eastAsia="Arial" w:hAnsi="Arial" w:cs="Arial"/>
                <w:color w:val="212529"/>
                <w:sz w:val="20"/>
                <w:szCs w:val="20"/>
                <w:lang w:val="id-ID"/>
              </w:rPr>
              <w:t>jawa</w:t>
            </w:r>
            <w:proofErr w:type="spellEnd"/>
          </w:p>
          <w:p w14:paraId="5CFFF2A4" w14:textId="17A002D5" w:rsidR="00815DAA" w:rsidRPr="00BC26EE" w:rsidRDefault="00815DAA" w:rsidP="00BC26EE">
            <w:pPr>
              <w:pStyle w:val="ListParagraph"/>
              <w:numPr>
                <w:ilvl w:val="0"/>
                <w:numId w:val="14"/>
              </w:numPr>
              <w:ind w:right="250"/>
              <w:jc w:val="both"/>
              <w:rPr>
                <w:rFonts w:ascii="Arial" w:eastAsia="Arial" w:hAnsi="Arial" w:cs="Arial"/>
                <w:color w:val="212529"/>
                <w:sz w:val="20"/>
                <w:szCs w:val="20"/>
                <w:lang w:val="id-ID"/>
              </w:rPr>
            </w:pPr>
            <w:r w:rsidRPr="00BC26EE">
              <w:rPr>
                <w:rFonts w:ascii="Arial" w:eastAsia="Arial" w:hAnsi="Arial" w:cs="Arial"/>
                <w:color w:val="212529"/>
                <w:sz w:val="20"/>
                <w:szCs w:val="20"/>
                <w:lang w:val="id-ID"/>
              </w:rPr>
              <w:t>Belum optimalnya regulasi dan kebijakan yang telah diterapkan</w:t>
            </w:r>
          </w:p>
          <w:p w14:paraId="0C208584" w14:textId="32EFB168" w:rsidR="007D73F6" w:rsidRPr="00BC26EE" w:rsidRDefault="007D73F6" w:rsidP="00BC26EE">
            <w:pPr>
              <w:pStyle w:val="ListParagraph"/>
              <w:ind w:right="250"/>
              <w:jc w:val="both"/>
              <w:rPr>
                <w:rFonts w:ascii="Arial" w:eastAsia="Arial" w:hAnsi="Arial" w:cs="Arial"/>
                <w:sz w:val="20"/>
                <w:szCs w:val="20"/>
                <w:lang w:val="id-ID"/>
              </w:rPr>
            </w:pPr>
          </w:p>
          <w:p w14:paraId="0A5E61E8" w14:textId="0323B698" w:rsidR="0004767E" w:rsidRPr="00BC26EE" w:rsidRDefault="0004767E" w:rsidP="0004767E">
            <w:pPr>
              <w:jc w:val="both"/>
              <w:rPr>
                <w:rFonts w:ascii="Arial" w:eastAsia="Arial" w:hAnsi="Arial" w:cs="Arial"/>
                <w:b/>
                <w:bCs/>
                <w:sz w:val="20"/>
                <w:szCs w:val="20"/>
              </w:rPr>
            </w:pPr>
            <w:r w:rsidRPr="00BC26EE">
              <w:rPr>
                <w:rFonts w:ascii="Arial" w:eastAsia="Arial" w:hAnsi="Arial" w:cs="Arial"/>
                <w:b/>
                <w:bCs/>
                <w:sz w:val="20"/>
                <w:szCs w:val="20"/>
              </w:rPr>
              <w:t>Strategi dan Upaya Perbaikan</w:t>
            </w:r>
          </w:p>
          <w:p w14:paraId="024288D5" w14:textId="153E39FC" w:rsidR="00CF4EAD" w:rsidRPr="00BC26EE" w:rsidRDefault="00815DAA" w:rsidP="0004767E">
            <w:pPr>
              <w:jc w:val="both"/>
              <w:rPr>
                <w:rFonts w:ascii="Arial" w:eastAsia="Arial" w:hAnsi="Arial" w:cs="Arial"/>
                <w:sz w:val="20"/>
                <w:szCs w:val="20"/>
              </w:rPr>
            </w:pPr>
            <w:r w:rsidRPr="00BC26EE">
              <w:rPr>
                <w:rFonts w:ascii="Arial" w:eastAsia="Arial" w:hAnsi="Arial" w:cs="Arial"/>
                <w:sz w:val="20"/>
                <w:szCs w:val="20"/>
              </w:rPr>
              <w:t>Biaya Logistik Nasional</w:t>
            </w:r>
            <w:r w:rsidR="00090ACD" w:rsidRPr="00BC26EE">
              <w:rPr>
                <w:rFonts w:ascii="Arial" w:eastAsia="Arial" w:hAnsi="Arial" w:cs="Arial"/>
                <w:sz w:val="20"/>
                <w:szCs w:val="20"/>
              </w:rPr>
              <w:t xml:space="preserve"> pada Triwulan I Tahun 202</w:t>
            </w:r>
            <w:r w:rsidRPr="00BC26EE">
              <w:rPr>
                <w:rFonts w:ascii="Arial" w:eastAsia="Arial" w:hAnsi="Arial" w:cs="Arial"/>
                <w:sz w:val="20"/>
                <w:szCs w:val="20"/>
              </w:rPr>
              <w:t>5</w:t>
            </w:r>
            <w:r w:rsidR="00090ACD" w:rsidRPr="00BC26EE">
              <w:rPr>
                <w:rFonts w:ascii="Arial" w:eastAsia="Arial" w:hAnsi="Arial" w:cs="Arial"/>
                <w:sz w:val="20"/>
                <w:szCs w:val="20"/>
              </w:rPr>
              <w:t xml:space="preserve"> sebesar </w:t>
            </w:r>
            <w:r w:rsidR="00E102AF" w:rsidRPr="00BC26EE">
              <w:rPr>
                <w:rFonts w:ascii="Arial" w:eastAsia="Arial" w:hAnsi="Arial" w:cs="Arial"/>
                <w:sz w:val="20"/>
                <w:szCs w:val="20"/>
              </w:rPr>
              <w:t>1</w:t>
            </w:r>
            <w:r w:rsidRPr="00BC26EE">
              <w:rPr>
                <w:rFonts w:ascii="Arial" w:eastAsia="Arial" w:hAnsi="Arial" w:cs="Arial"/>
                <w:sz w:val="20"/>
                <w:szCs w:val="20"/>
              </w:rPr>
              <w:t>4</w:t>
            </w:r>
            <w:r w:rsidR="00E102AF" w:rsidRPr="00BC26EE">
              <w:rPr>
                <w:rFonts w:ascii="Arial" w:eastAsia="Arial" w:hAnsi="Arial" w:cs="Arial"/>
                <w:sz w:val="20"/>
                <w:szCs w:val="20"/>
              </w:rPr>
              <w:t>,</w:t>
            </w:r>
            <w:r w:rsidRPr="00BC26EE">
              <w:rPr>
                <w:rFonts w:ascii="Arial" w:eastAsia="Arial" w:hAnsi="Arial" w:cs="Arial"/>
                <w:sz w:val="20"/>
                <w:szCs w:val="20"/>
              </w:rPr>
              <w:t>3</w:t>
            </w:r>
            <w:r w:rsidR="00090ACD" w:rsidRPr="00BC26EE">
              <w:rPr>
                <w:rFonts w:ascii="Arial" w:eastAsia="Arial" w:hAnsi="Arial" w:cs="Arial"/>
                <w:sz w:val="20"/>
                <w:szCs w:val="20"/>
              </w:rPr>
              <w:t xml:space="preserve"> persen menjadi salah satu pendorong upaya Pertumbuhan Ekonomi Indonesia </w:t>
            </w:r>
            <w:r w:rsidR="00090ACD" w:rsidRPr="00BC26EE">
              <w:rPr>
                <w:rFonts w:ascii="Arial" w:eastAsia="Arial" w:hAnsi="Arial" w:cs="Arial"/>
                <w:sz w:val="20"/>
                <w:szCs w:val="20"/>
              </w:rPr>
              <w:lastRenderedPageBreak/>
              <w:t>tetap tumbuh di triwulan selanjutnya. Adapun beberapa strategi dan upaya yang dilakukan pada triwulan I tahun 202</w:t>
            </w:r>
            <w:r w:rsidRPr="00BC26EE">
              <w:rPr>
                <w:rFonts w:ascii="Arial" w:eastAsia="Arial" w:hAnsi="Arial" w:cs="Arial"/>
                <w:sz w:val="20"/>
                <w:szCs w:val="20"/>
              </w:rPr>
              <w:t>5</w:t>
            </w:r>
            <w:r w:rsidR="00090ACD" w:rsidRPr="00BC26EE">
              <w:rPr>
                <w:rFonts w:ascii="Arial" w:eastAsia="Arial" w:hAnsi="Arial" w:cs="Arial"/>
                <w:sz w:val="20"/>
                <w:szCs w:val="20"/>
              </w:rPr>
              <w:t xml:space="preserve"> dalam mengupayakan pencapaian target tersebut sebagai berikut</w:t>
            </w:r>
            <w:r w:rsidR="0004767E" w:rsidRPr="00BC26EE">
              <w:rPr>
                <w:rFonts w:ascii="Arial" w:eastAsia="Arial" w:hAnsi="Arial" w:cs="Arial"/>
                <w:sz w:val="20"/>
                <w:szCs w:val="20"/>
              </w:rPr>
              <w:t>:</w:t>
            </w:r>
          </w:p>
          <w:p w14:paraId="4E76EBE1" w14:textId="1F6FAEAE" w:rsidR="00815DAA" w:rsidRPr="00BC26EE" w:rsidRDefault="00E102AF" w:rsidP="00815DAA">
            <w:pPr>
              <w:numPr>
                <w:ilvl w:val="0"/>
                <w:numId w:val="52"/>
              </w:numPr>
              <w:jc w:val="both"/>
              <w:rPr>
                <w:rFonts w:ascii="Arial" w:eastAsia="Arial" w:hAnsi="Arial" w:cs="Arial"/>
                <w:sz w:val="20"/>
                <w:szCs w:val="20"/>
              </w:rPr>
            </w:pPr>
            <w:r w:rsidRPr="00BC26EE">
              <w:rPr>
                <w:rFonts w:ascii="Arial" w:eastAsia="Arial" w:hAnsi="Arial" w:cs="Arial"/>
                <w:sz w:val="20"/>
                <w:szCs w:val="20"/>
              </w:rPr>
              <w:t>Me</w:t>
            </w:r>
            <w:r w:rsidR="00815DAA" w:rsidRPr="00BC26EE">
              <w:rPr>
                <w:rFonts w:ascii="Arial" w:eastAsia="Arial" w:hAnsi="Arial" w:cs="Arial"/>
                <w:sz w:val="20"/>
                <w:szCs w:val="20"/>
              </w:rPr>
              <w:t>lakukan revisi regulasi terkait dengan sistem logistik nasional</w:t>
            </w:r>
          </w:p>
          <w:p w14:paraId="4EC0C736" w14:textId="1326E57A" w:rsidR="00815DAA" w:rsidRPr="00BC26EE" w:rsidRDefault="00815DAA" w:rsidP="00815DAA">
            <w:pPr>
              <w:numPr>
                <w:ilvl w:val="0"/>
                <w:numId w:val="52"/>
              </w:numPr>
              <w:jc w:val="both"/>
              <w:rPr>
                <w:rFonts w:ascii="Arial" w:eastAsia="Arial" w:hAnsi="Arial" w:cs="Arial"/>
                <w:sz w:val="20"/>
                <w:szCs w:val="20"/>
              </w:rPr>
            </w:pPr>
            <w:r w:rsidRPr="00BC26EE">
              <w:rPr>
                <w:rFonts w:ascii="Arial" w:eastAsia="Arial" w:hAnsi="Arial" w:cs="Arial"/>
                <w:sz w:val="20"/>
                <w:szCs w:val="20"/>
              </w:rPr>
              <w:t xml:space="preserve">Membangun infrastruktur yang mampu mendukung pengurangan biaya logistik terutama </w:t>
            </w:r>
            <w:proofErr w:type="spellStart"/>
            <w:r w:rsidRPr="00BC26EE">
              <w:rPr>
                <w:rFonts w:ascii="Arial" w:eastAsia="Arial" w:hAnsi="Arial" w:cs="Arial"/>
                <w:sz w:val="20"/>
                <w:szCs w:val="20"/>
              </w:rPr>
              <w:t>diluar</w:t>
            </w:r>
            <w:proofErr w:type="spellEnd"/>
            <w:r w:rsidRPr="00BC26EE">
              <w:rPr>
                <w:rFonts w:ascii="Arial" w:eastAsia="Arial" w:hAnsi="Arial" w:cs="Arial"/>
                <w:sz w:val="20"/>
                <w:szCs w:val="20"/>
              </w:rPr>
              <w:t xml:space="preserve"> pulau </w:t>
            </w:r>
            <w:proofErr w:type="spellStart"/>
            <w:r w:rsidRPr="00BC26EE">
              <w:rPr>
                <w:rFonts w:ascii="Arial" w:eastAsia="Arial" w:hAnsi="Arial" w:cs="Arial"/>
                <w:sz w:val="20"/>
                <w:szCs w:val="20"/>
              </w:rPr>
              <w:t>jawa</w:t>
            </w:r>
            <w:proofErr w:type="spellEnd"/>
          </w:p>
          <w:p w14:paraId="01D59304" w14:textId="7345915A" w:rsidR="00815DAA" w:rsidRPr="00BC26EE" w:rsidRDefault="00815DAA" w:rsidP="00BC26EE">
            <w:pPr>
              <w:numPr>
                <w:ilvl w:val="0"/>
                <w:numId w:val="52"/>
              </w:numPr>
              <w:jc w:val="both"/>
              <w:rPr>
                <w:rFonts w:ascii="Arial" w:eastAsia="Arial" w:hAnsi="Arial" w:cs="Arial"/>
                <w:sz w:val="20"/>
                <w:szCs w:val="20"/>
              </w:rPr>
            </w:pPr>
            <w:r w:rsidRPr="00BC26EE">
              <w:rPr>
                <w:rFonts w:ascii="Arial" w:eastAsia="Arial" w:hAnsi="Arial" w:cs="Arial"/>
                <w:sz w:val="20"/>
                <w:szCs w:val="20"/>
              </w:rPr>
              <w:t xml:space="preserve">Memberikan insentif fiskal terhadap pelaku usaha </w:t>
            </w:r>
            <w:proofErr w:type="spellStart"/>
            <w:r w:rsidRPr="00BC26EE">
              <w:rPr>
                <w:rFonts w:ascii="Arial" w:eastAsia="Arial" w:hAnsi="Arial" w:cs="Arial"/>
                <w:sz w:val="20"/>
                <w:szCs w:val="20"/>
              </w:rPr>
              <w:t>logsitik</w:t>
            </w:r>
            <w:proofErr w:type="spellEnd"/>
            <w:r w:rsidRPr="00BC26EE">
              <w:rPr>
                <w:rFonts w:ascii="Arial" w:eastAsia="Arial" w:hAnsi="Arial" w:cs="Arial"/>
                <w:sz w:val="20"/>
                <w:szCs w:val="20"/>
              </w:rPr>
              <w:t xml:space="preserve"> serta menyederhanakan birokrasi terkait dengan perizinan.</w:t>
            </w:r>
          </w:p>
          <w:p w14:paraId="411103F6" w14:textId="77777777" w:rsidR="00815DAA" w:rsidRPr="00BC26EE" w:rsidRDefault="00815DAA" w:rsidP="00BC26EE">
            <w:pPr>
              <w:ind w:left="720"/>
              <w:jc w:val="both"/>
              <w:rPr>
                <w:rFonts w:ascii="Arial" w:eastAsia="Arial" w:hAnsi="Arial" w:cs="Arial"/>
                <w:sz w:val="20"/>
                <w:szCs w:val="20"/>
              </w:rPr>
            </w:pPr>
          </w:p>
          <w:p w14:paraId="000000AF" w14:textId="1B1B2061" w:rsidR="0004767E" w:rsidRPr="00BC26EE" w:rsidRDefault="0004767E" w:rsidP="00BC26EE">
            <w:pPr>
              <w:ind w:left="720"/>
              <w:jc w:val="both"/>
            </w:pPr>
          </w:p>
        </w:tc>
      </w:tr>
      <w:tr w:rsidR="003D1766" w:rsidRPr="00BC26EE" w14:paraId="42D19BE6" w14:textId="77777777" w:rsidTr="007B2F0A">
        <w:trPr>
          <w:gridBefore w:val="1"/>
          <w:wBefore w:w="115" w:type="dxa"/>
          <w:trHeight w:val="60"/>
        </w:trPr>
        <w:tc>
          <w:tcPr>
            <w:tcW w:w="2590" w:type="dxa"/>
            <w:tcBorders>
              <w:top w:val="nil"/>
              <w:left w:val="nil"/>
              <w:bottom w:val="nil"/>
              <w:right w:val="nil"/>
            </w:tcBorders>
          </w:tcPr>
          <w:p w14:paraId="000000B0" w14:textId="39C3505B" w:rsidR="003D1766" w:rsidRPr="00BC26EE" w:rsidRDefault="00396BBD">
            <w:pPr>
              <w:rPr>
                <w:rFonts w:ascii="Arial" w:eastAsia="Arial" w:hAnsi="Arial" w:cs="Arial"/>
                <w:b/>
                <w:i/>
                <w:sz w:val="20"/>
                <w:szCs w:val="20"/>
              </w:rPr>
            </w:pPr>
            <w:bookmarkStart w:id="0" w:name="_Hlk203466704"/>
            <w:r w:rsidRPr="00BC26EE">
              <w:rPr>
                <w:rFonts w:ascii="Arial" w:eastAsia="Arial" w:hAnsi="Arial" w:cs="Arial"/>
                <w:b/>
                <w:i/>
                <w:sz w:val="20"/>
                <w:szCs w:val="20"/>
              </w:rPr>
              <w:lastRenderedPageBreak/>
              <w:t xml:space="preserve">1.3. </w:t>
            </w:r>
            <w:r w:rsidR="007B2F0A" w:rsidRPr="00BC26EE">
              <w:rPr>
                <w:rFonts w:ascii="Arial" w:eastAsia="Arial" w:hAnsi="Arial" w:cs="Arial"/>
                <w:b/>
                <w:i/>
                <w:sz w:val="20"/>
                <w:szCs w:val="20"/>
              </w:rPr>
              <w:t>Pembentukan Modal Tetap Bruto</w:t>
            </w:r>
          </w:p>
        </w:tc>
        <w:tc>
          <w:tcPr>
            <w:tcW w:w="6770" w:type="dxa"/>
            <w:tcBorders>
              <w:top w:val="nil"/>
              <w:left w:val="nil"/>
              <w:bottom w:val="nil"/>
              <w:right w:val="nil"/>
            </w:tcBorders>
          </w:tcPr>
          <w:p w14:paraId="000000B1" w14:textId="77777777" w:rsidR="003D1766" w:rsidRPr="00BC26EE" w:rsidRDefault="00396BBD" w:rsidP="00527DB6">
            <w:pPr>
              <w:pBdr>
                <w:top w:val="nil"/>
                <w:left w:val="nil"/>
                <w:bottom w:val="nil"/>
                <w:right w:val="nil"/>
                <w:between w:val="nil"/>
              </w:pBdr>
              <w:ind w:right="340" w:firstLine="10"/>
              <w:jc w:val="both"/>
              <w:rPr>
                <w:rFonts w:ascii="Arial" w:eastAsia="Arial" w:hAnsi="Arial" w:cs="Arial"/>
                <w:b/>
                <w:sz w:val="20"/>
                <w:szCs w:val="20"/>
              </w:rPr>
            </w:pPr>
            <w:r w:rsidRPr="00BC26EE">
              <w:rPr>
                <w:rFonts w:ascii="Arial" w:eastAsia="Arial" w:hAnsi="Arial" w:cs="Arial"/>
                <w:b/>
                <w:sz w:val="20"/>
                <w:szCs w:val="20"/>
              </w:rPr>
              <w:t>Latar Belakang</w:t>
            </w:r>
          </w:p>
          <w:p w14:paraId="730646C4" w14:textId="77777777" w:rsidR="007B2F0A" w:rsidRPr="00BC26EE" w:rsidRDefault="007B2F0A" w:rsidP="007B2F0A">
            <w:pPr>
              <w:jc w:val="both"/>
              <w:rPr>
                <w:rFonts w:ascii="Arial" w:eastAsia="Arial" w:hAnsi="Arial" w:cs="Arial"/>
                <w:sz w:val="20"/>
                <w:szCs w:val="20"/>
              </w:rPr>
            </w:pPr>
            <w:r w:rsidRPr="00BC26EE">
              <w:rPr>
                <w:rFonts w:ascii="Arial" w:eastAsia="Arial" w:hAnsi="Arial" w:cs="Arial"/>
                <w:sz w:val="20"/>
                <w:szCs w:val="20"/>
              </w:rPr>
              <w:t>Pembentukan Modal Tetap Bruto (PMTB) adalah pengeluaran untuk barang modal yang memiliki umur pemakaian lebih dari satu tahun dan bukan barang konsumsi, mencakup bangunan, mesin dan peralatan. PMTB meliputi investasi produsen dalam aset tetap selama periode tertentu, termasuk penambahan nilai aset yang tidak diproduksi.</w:t>
            </w:r>
          </w:p>
          <w:p w14:paraId="52D5CED4" w14:textId="77777777" w:rsidR="007B2F0A" w:rsidRPr="00BC26EE" w:rsidRDefault="007B2F0A" w:rsidP="007B2F0A">
            <w:pPr>
              <w:jc w:val="both"/>
              <w:rPr>
                <w:rFonts w:ascii="Arial" w:eastAsia="Arial" w:hAnsi="Arial" w:cs="Arial"/>
                <w:sz w:val="20"/>
                <w:szCs w:val="20"/>
              </w:rPr>
            </w:pPr>
          </w:p>
          <w:p w14:paraId="6F6C8988" w14:textId="77777777" w:rsidR="007B2F0A" w:rsidRPr="00BC26EE" w:rsidRDefault="007B2F0A" w:rsidP="007B2F0A">
            <w:pPr>
              <w:jc w:val="both"/>
              <w:rPr>
                <w:rFonts w:ascii="Arial" w:eastAsia="Arial" w:hAnsi="Arial" w:cs="Arial"/>
                <w:sz w:val="20"/>
                <w:szCs w:val="20"/>
              </w:rPr>
            </w:pPr>
            <w:r w:rsidRPr="00BC26EE">
              <w:rPr>
                <w:rFonts w:ascii="Arial" w:eastAsia="Arial" w:hAnsi="Arial" w:cs="Arial"/>
                <w:sz w:val="20"/>
                <w:szCs w:val="20"/>
              </w:rPr>
              <w:t>Menurut Badan Pusat Statistik (BPS), terdapat 24 jenis barang modal yang termasuk PMTB, yaitu:</w:t>
            </w:r>
          </w:p>
          <w:p w14:paraId="31E5238A" w14:textId="77777777" w:rsidR="007B2F0A" w:rsidRPr="00BC26EE" w:rsidRDefault="007B2F0A" w:rsidP="007B2F0A">
            <w:pPr>
              <w:numPr>
                <w:ilvl w:val="0"/>
                <w:numId w:val="73"/>
              </w:numPr>
              <w:jc w:val="both"/>
              <w:rPr>
                <w:rFonts w:ascii="Arial" w:eastAsia="Arial" w:hAnsi="Arial" w:cs="Arial"/>
                <w:sz w:val="20"/>
                <w:szCs w:val="20"/>
              </w:rPr>
            </w:pPr>
            <w:r w:rsidRPr="00BC26EE">
              <w:rPr>
                <w:rFonts w:ascii="Arial" w:eastAsia="Arial" w:hAnsi="Arial" w:cs="Arial"/>
                <w:sz w:val="20"/>
                <w:szCs w:val="20"/>
              </w:rPr>
              <w:t>Bangunan Tempat Tinggal</w:t>
            </w:r>
          </w:p>
          <w:p w14:paraId="3E9125CC" w14:textId="77777777" w:rsidR="007B2F0A" w:rsidRPr="00BC26EE" w:rsidRDefault="007B2F0A" w:rsidP="007B2F0A">
            <w:pPr>
              <w:numPr>
                <w:ilvl w:val="0"/>
                <w:numId w:val="73"/>
              </w:numPr>
              <w:jc w:val="both"/>
              <w:rPr>
                <w:rFonts w:ascii="Arial" w:eastAsia="Arial" w:hAnsi="Arial" w:cs="Arial"/>
                <w:sz w:val="20"/>
                <w:szCs w:val="20"/>
              </w:rPr>
            </w:pPr>
            <w:r w:rsidRPr="00BC26EE">
              <w:rPr>
                <w:rFonts w:ascii="Arial" w:eastAsia="Arial" w:hAnsi="Arial" w:cs="Arial"/>
                <w:sz w:val="20"/>
                <w:szCs w:val="20"/>
              </w:rPr>
              <w:t>Bangunan bukan tempat tinggal</w:t>
            </w:r>
          </w:p>
          <w:p w14:paraId="6163D395" w14:textId="77777777" w:rsidR="007B2F0A" w:rsidRPr="00BC26EE" w:rsidRDefault="007B2F0A" w:rsidP="007B2F0A">
            <w:pPr>
              <w:numPr>
                <w:ilvl w:val="0"/>
                <w:numId w:val="73"/>
              </w:numPr>
              <w:jc w:val="both"/>
              <w:rPr>
                <w:rFonts w:ascii="Arial" w:eastAsia="Arial" w:hAnsi="Arial" w:cs="Arial"/>
                <w:sz w:val="20"/>
                <w:szCs w:val="20"/>
              </w:rPr>
            </w:pPr>
            <w:r w:rsidRPr="00BC26EE">
              <w:rPr>
                <w:rFonts w:ascii="Arial" w:eastAsia="Arial" w:hAnsi="Arial" w:cs="Arial"/>
                <w:sz w:val="20"/>
                <w:szCs w:val="20"/>
              </w:rPr>
              <w:t>Konstruksi lainnya</w:t>
            </w:r>
          </w:p>
          <w:p w14:paraId="4DB8D81D" w14:textId="77777777" w:rsidR="007B2F0A" w:rsidRPr="00BC26EE" w:rsidRDefault="007B2F0A" w:rsidP="007B2F0A">
            <w:pPr>
              <w:numPr>
                <w:ilvl w:val="0"/>
                <w:numId w:val="73"/>
              </w:numPr>
              <w:jc w:val="both"/>
              <w:rPr>
                <w:rFonts w:ascii="Arial" w:eastAsia="Arial" w:hAnsi="Arial" w:cs="Arial"/>
                <w:sz w:val="20"/>
                <w:szCs w:val="20"/>
              </w:rPr>
            </w:pPr>
            <w:r w:rsidRPr="00BC26EE">
              <w:rPr>
                <w:rFonts w:ascii="Arial" w:eastAsia="Arial" w:hAnsi="Arial" w:cs="Arial"/>
                <w:sz w:val="20"/>
                <w:szCs w:val="20"/>
              </w:rPr>
              <w:t>Mesin pembangkit dan penggerak mula</w:t>
            </w:r>
          </w:p>
          <w:p w14:paraId="4747BA55" w14:textId="77777777" w:rsidR="007B2F0A" w:rsidRPr="00BC26EE" w:rsidRDefault="007B2F0A" w:rsidP="007B2F0A">
            <w:pPr>
              <w:numPr>
                <w:ilvl w:val="0"/>
                <w:numId w:val="73"/>
              </w:numPr>
              <w:jc w:val="both"/>
              <w:rPr>
                <w:rFonts w:ascii="Arial" w:eastAsia="Arial" w:hAnsi="Arial" w:cs="Arial"/>
                <w:sz w:val="20"/>
                <w:szCs w:val="20"/>
              </w:rPr>
            </w:pPr>
            <w:r w:rsidRPr="00BC26EE">
              <w:rPr>
                <w:rFonts w:ascii="Arial" w:eastAsia="Arial" w:hAnsi="Arial" w:cs="Arial"/>
                <w:sz w:val="20"/>
                <w:szCs w:val="20"/>
              </w:rPr>
              <w:t xml:space="preserve">Peralatan informasi dan </w:t>
            </w:r>
            <w:proofErr w:type="spellStart"/>
            <w:r w:rsidRPr="00BC26EE">
              <w:rPr>
                <w:rFonts w:ascii="Arial" w:eastAsia="Arial" w:hAnsi="Arial" w:cs="Arial"/>
                <w:sz w:val="20"/>
                <w:szCs w:val="20"/>
              </w:rPr>
              <w:t>teleokomunikasi</w:t>
            </w:r>
            <w:proofErr w:type="spellEnd"/>
          </w:p>
          <w:p w14:paraId="25C43B01" w14:textId="77777777" w:rsidR="007B2F0A" w:rsidRPr="00BC26EE" w:rsidRDefault="007B2F0A" w:rsidP="007B2F0A">
            <w:pPr>
              <w:numPr>
                <w:ilvl w:val="0"/>
                <w:numId w:val="73"/>
              </w:numPr>
              <w:jc w:val="both"/>
              <w:rPr>
                <w:rFonts w:ascii="Arial" w:eastAsia="Arial" w:hAnsi="Arial" w:cs="Arial"/>
                <w:sz w:val="20"/>
                <w:szCs w:val="20"/>
              </w:rPr>
            </w:pPr>
            <w:r w:rsidRPr="00BC26EE">
              <w:rPr>
                <w:rFonts w:ascii="Arial" w:eastAsia="Arial" w:hAnsi="Arial" w:cs="Arial"/>
                <w:sz w:val="20"/>
                <w:szCs w:val="20"/>
              </w:rPr>
              <w:t>Mesin lainnya</w:t>
            </w:r>
          </w:p>
          <w:p w14:paraId="74184CF5" w14:textId="77777777" w:rsidR="007B2F0A" w:rsidRPr="00BC26EE" w:rsidRDefault="007B2F0A" w:rsidP="007B2F0A">
            <w:pPr>
              <w:numPr>
                <w:ilvl w:val="0"/>
                <w:numId w:val="73"/>
              </w:numPr>
              <w:jc w:val="both"/>
              <w:rPr>
                <w:rFonts w:ascii="Arial" w:eastAsia="Arial" w:hAnsi="Arial" w:cs="Arial"/>
                <w:sz w:val="20"/>
                <w:szCs w:val="20"/>
              </w:rPr>
            </w:pPr>
            <w:r w:rsidRPr="00BC26EE">
              <w:rPr>
                <w:rFonts w:ascii="Arial" w:eastAsia="Arial" w:hAnsi="Arial" w:cs="Arial"/>
                <w:sz w:val="20"/>
                <w:szCs w:val="20"/>
              </w:rPr>
              <w:t>Pesawat terbang dan sejenisnya</w:t>
            </w:r>
          </w:p>
          <w:p w14:paraId="634D4AAA" w14:textId="77777777" w:rsidR="007B2F0A" w:rsidRPr="00BC26EE" w:rsidRDefault="007B2F0A" w:rsidP="007B2F0A">
            <w:pPr>
              <w:numPr>
                <w:ilvl w:val="0"/>
                <w:numId w:val="73"/>
              </w:numPr>
              <w:jc w:val="both"/>
              <w:rPr>
                <w:rFonts w:ascii="Arial" w:eastAsia="Arial" w:hAnsi="Arial" w:cs="Arial"/>
                <w:sz w:val="20"/>
                <w:szCs w:val="20"/>
              </w:rPr>
            </w:pPr>
            <w:r w:rsidRPr="00BC26EE">
              <w:rPr>
                <w:rFonts w:ascii="Arial" w:eastAsia="Arial" w:hAnsi="Arial" w:cs="Arial"/>
                <w:sz w:val="20"/>
                <w:szCs w:val="20"/>
              </w:rPr>
              <w:t>Kapal dan sejenisnya</w:t>
            </w:r>
          </w:p>
          <w:p w14:paraId="273638BF" w14:textId="77777777" w:rsidR="007B2F0A" w:rsidRPr="00BC26EE" w:rsidRDefault="007B2F0A" w:rsidP="007B2F0A">
            <w:pPr>
              <w:numPr>
                <w:ilvl w:val="0"/>
                <w:numId w:val="73"/>
              </w:numPr>
              <w:jc w:val="both"/>
              <w:rPr>
                <w:rFonts w:ascii="Arial" w:eastAsia="Arial" w:hAnsi="Arial" w:cs="Arial"/>
                <w:sz w:val="20"/>
                <w:szCs w:val="20"/>
              </w:rPr>
            </w:pPr>
            <w:r w:rsidRPr="00BC26EE">
              <w:rPr>
                <w:rFonts w:ascii="Arial" w:eastAsia="Arial" w:hAnsi="Arial" w:cs="Arial"/>
                <w:sz w:val="20"/>
                <w:szCs w:val="20"/>
              </w:rPr>
              <w:t>Kereta api dan sejenisnya</w:t>
            </w:r>
          </w:p>
          <w:p w14:paraId="662BBAD2" w14:textId="77777777" w:rsidR="007B2F0A" w:rsidRPr="00BC26EE" w:rsidRDefault="007B2F0A" w:rsidP="007B2F0A">
            <w:pPr>
              <w:numPr>
                <w:ilvl w:val="0"/>
                <w:numId w:val="73"/>
              </w:numPr>
              <w:jc w:val="both"/>
              <w:rPr>
                <w:rFonts w:ascii="Arial" w:eastAsia="Arial" w:hAnsi="Arial" w:cs="Arial"/>
                <w:sz w:val="20"/>
                <w:szCs w:val="20"/>
              </w:rPr>
            </w:pPr>
            <w:r w:rsidRPr="00BC26EE">
              <w:rPr>
                <w:rFonts w:ascii="Arial" w:eastAsia="Arial" w:hAnsi="Arial" w:cs="Arial"/>
                <w:sz w:val="20"/>
                <w:szCs w:val="20"/>
              </w:rPr>
              <w:t>Kendaraan bermotor</w:t>
            </w:r>
          </w:p>
          <w:p w14:paraId="36AAF669" w14:textId="77777777" w:rsidR="007B2F0A" w:rsidRPr="00BC26EE" w:rsidRDefault="007B2F0A" w:rsidP="007B2F0A">
            <w:pPr>
              <w:numPr>
                <w:ilvl w:val="0"/>
                <w:numId w:val="73"/>
              </w:numPr>
              <w:jc w:val="both"/>
              <w:rPr>
                <w:rFonts w:ascii="Arial" w:eastAsia="Arial" w:hAnsi="Arial" w:cs="Arial"/>
                <w:sz w:val="20"/>
                <w:szCs w:val="20"/>
              </w:rPr>
            </w:pPr>
            <w:r w:rsidRPr="00BC26EE">
              <w:rPr>
                <w:rFonts w:ascii="Arial" w:eastAsia="Arial" w:hAnsi="Arial" w:cs="Arial"/>
                <w:sz w:val="20"/>
                <w:szCs w:val="20"/>
              </w:rPr>
              <w:t>Alat pengangkut lainnya</w:t>
            </w:r>
          </w:p>
          <w:p w14:paraId="57BBF81A" w14:textId="77777777" w:rsidR="007B2F0A" w:rsidRPr="00BC26EE" w:rsidRDefault="007B2F0A" w:rsidP="007B2F0A">
            <w:pPr>
              <w:numPr>
                <w:ilvl w:val="0"/>
                <w:numId w:val="73"/>
              </w:numPr>
              <w:jc w:val="both"/>
              <w:rPr>
                <w:rFonts w:ascii="Arial" w:eastAsia="Arial" w:hAnsi="Arial" w:cs="Arial"/>
                <w:sz w:val="20"/>
                <w:szCs w:val="20"/>
              </w:rPr>
            </w:pPr>
            <w:r w:rsidRPr="00BC26EE">
              <w:rPr>
                <w:rFonts w:ascii="Arial" w:eastAsia="Arial" w:hAnsi="Arial" w:cs="Arial"/>
                <w:sz w:val="20"/>
                <w:szCs w:val="20"/>
              </w:rPr>
              <w:t>Ternak besar</w:t>
            </w:r>
          </w:p>
          <w:p w14:paraId="6129F51B" w14:textId="77777777" w:rsidR="007B2F0A" w:rsidRPr="00BC26EE" w:rsidRDefault="007B2F0A" w:rsidP="007B2F0A">
            <w:pPr>
              <w:numPr>
                <w:ilvl w:val="0"/>
                <w:numId w:val="73"/>
              </w:numPr>
              <w:jc w:val="both"/>
              <w:rPr>
                <w:rFonts w:ascii="Arial" w:eastAsia="Arial" w:hAnsi="Arial" w:cs="Arial"/>
                <w:sz w:val="20"/>
                <w:szCs w:val="20"/>
              </w:rPr>
            </w:pPr>
            <w:r w:rsidRPr="00BC26EE">
              <w:rPr>
                <w:rFonts w:ascii="Arial" w:eastAsia="Arial" w:hAnsi="Arial" w:cs="Arial"/>
                <w:sz w:val="20"/>
                <w:szCs w:val="20"/>
              </w:rPr>
              <w:t>Hewan lainnya</w:t>
            </w:r>
          </w:p>
          <w:p w14:paraId="21ACE9B9" w14:textId="77777777" w:rsidR="007B2F0A" w:rsidRPr="00BC26EE" w:rsidRDefault="007B2F0A" w:rsidP="007B2F0A">
            <w:pPr>
              <w:numPr>
                <w:ilvl w:val="0"/>
                <w:numId w:val="73"/>
              </w:numPr>
              <w:jc w:val="both"/>
              <w:rPr>
                <w:rFonts w:ascii="Arial" w:eastAsia="Arial" w:hAnsi="Arial" w:cs="Arial"/>
                <w:sz w:val="20"/>
                <w:szCs w:val="20"/>
              </w:rPr>
            </w:pPr>
            <w:r w:rsidRPr="00BC26EE">
              <w:rPr>
                <w:rFonts w:ascii="Arial" w:eastAsia="Arial" w:hAnsi="Arial" w:cs="Arial"/>
                <w:sz w:val="20"/>
                <w:szCs w:val="20"/>
              </w:rPr>
              <w:t>Tanaman perkebunan</w:t>
            </w:r>
          </w:p>
          <w:p w14:paraId="018F1AAE" w14:textId="77777777" w:rsidR="007B2F0A" w:rsidRPr="00BC26EE" w:rsidRDefault="007B2F0A" w:rsidP="007B2F0A">
            <w:pPr>
              <w:numPr>
                <w:ilvl w:val="0"/>
                <w:numId w:val="73"/>
              </w:numPr>
              <w:jc w:val="both"/>
              <w:rPr>
                <w:rFonts w:ascii="Arial" w:eastAsia="Arial" w:hAnsi="Arial" w:cs="Arial"/>
                <w:sz w:val="20"/>
                <w:szCs w:val="20"/>
              </w:rPr>
            </w:pPr>
            <w:r w:rsidRPr="00BC26EE">
              <w:rPr>
                <w:rFonts w:ascii="Arial" w:eastAsia="Arial" w:hAnsi="Arial" w:cs="Arial"/>
                <w:sz w:val="20"/>
                <w:szCs w:val="20"/>
              </w:rPr>
              <w:t>Tanaman buah-buahan dan hortikultura lainnya</w:t>
            </w:r>
          </w:p>
          <w:p w14:paraId="69FF28BA" w14:textId="77777777" w:rsidR="007B2F0A" w:rsidRPr="00BC26EE" w:rsidRDefault="007B2F0A" w:rsidP="007B2F0A">
            <w:pPr>
              <w:numPr>
                <w:ilvl w:val="0"/>
                <w:numId w:val="73"/>
              </w:numPr>
              <w:jc w:val="both"/>
              <w:rPr>
                <w:rFonts w:ascii="Arial" w:eastAsia="Arial" w:hAnsi="Arial" w:cs="Arial"/>
                <w:sz w:val="20"/>
                <w:szCs w:val="20"/>
              </w:rPr>
            </w:pPr>
            <w:r w:rsidRPr="00BC26EE">
              <w:rPr>
                <w:rFonts w:ascii="Arial" w:eastAsia="Arial" w:hAnsi="Arial" w:cs="Arial"/>
                <w:sz w:val="20"/>
                <w:szCs w:val="20"/>
              </w:rPr>
              <w:t>Tanaman lainnya</w:t>
            </w:r>
          </w:p>
          <w:p w14:paraId="7CCA4527" w14:textId="77777777" w:rsidR="007B2F0A" w:rsidRPr="00BC26EE" w:rsidRDefault="007B2F0A" w:rsidP="007B2F0A">
            <w:pPr>
              <w:numPr>
                <w:ilvl w:val="0"/>
                <w:numId w:val="73"/>
              </w:numPr>
              <w:jc w:val="both"/>
              <w:rPr>
                <w:rFonts w:ascii="Arial" w:eastAsia="Arial" w:hAnsi="Arial" w:cs="Arial"/>
                <w:sz w:val="20"/>
                <w:szCs w:val="20"/>
              </w:rPr>
            </w:pPr>
            <w:r w:rsidRPr="00BC26EE">
              <w:rPr>
                <w:rFonts w:ascii="Arial" w:eastAsia="Arial" w:hAnsi="Arial" w:cs="Arial"/>
                <w:sz w:val="20"/>
                <w:szCs w:val="20"/>
              </w:rPr>
              <w:t>Barang-barang dari kayu, rotan &amp; bambu</w:t>
            </w:r>
          </w:p>
          <w:p w14:paraId="76CBEFD0" w14:textId="77777777" w:rsidR="007B2F0A" w:rsidRPr="00BC26EE" w:rsidRDefault="007B2F0A" w:rsidP="007B2F0A">
            <w:pPr>
              <w:numPr>
                <w:ilvl w:val="0"/>
                <w:numId w:val="73"/>
              </w:numPr>
              <w:jc w:val="both"/>
              <w:rPr>
                <w:rFonts w:ascii="Arial" w:eastAsia="Arial" w:hAnsi="Arial" w:cs="Arial"/>
                <w:sz w:val="20"/>
                <w:szCs w:val="20"/>
              </w:rPr>
            </w:pPr>
            <w:r w:rsidRPr="00BC26EE">
              <w:rPr>
                <w:rFonts w:ascii="Arial" w:eastAsia="Arial" w:hAnsi="Arial" w:cs="Arial"/>
                <w:sz w:val="20"/>
                <w:szCs w:val="20"/>
              </w:rPr>
              <w:t>Peralatan dari logam</w:t>
            </w:r>
          </w:p>
          <w:p w14:paraId="08BBE824" w14:textId="77777777" w:rsidR="007B2F0A" w:rsidRPr="00BC26EE" w:rsidRDefault="007B2F0A" w:rsidP="007B2F0A">
            <w:pPr>
              <w:numPr>
                <w:ilvl w:val="0"/>
                <w:numId w:val="73"/>
              </w:numPr>
              <w:jc w:val="both"/>
              <w:rPr>
                <w:rFonts w:ascii="Arial" w:eastAsia="Arial" w:hAnsi="Arial" w:cs="Arial"/>
                <w:sz w:val="20"/>
                <w:szCs w:val="20"/>
              </w:rPr>
            </w:pPr>
            <w:r w:rsidRPr="00BC26EE">
              <w:rPr>
                <w:rFonts w:ascii="Arial" w:eastAsia="Arial" w:hAnsi="Arial" w:cs="Arial"/>
                <w:sz w:val="20"/>
                <w:szCs w:val="20"/>
              </w:rPr>
              <w:t>Barang dari kain &amp; kulit</w:t>
            </w:r>
          </w:p>
          <w:p w14:paraId="2BC55E02" w14:textId="77777777" w:rsidR="007B2F0A" w:rsidRPr="00BC26EE" w:rsidRDefault="007B2F0A" w:rsidP="007B2F0A">
            <w:pPr>
              <w:numPr>
                <w:ilvl w:val="0"/>
                <w:numId w:val="73"/>
              </w:numPr>
              <w:jc w:val="both"/>
              <w:rPr>
                <w:rFonts w:ascii="Arial" w:eastAsia="Arial" w:hAnsi="Arial" w:cs="Arial"/>
                <w:sz w:val="20"/>
                <w:szCs w:val="20"/>
              </w:rPr>
            </w:pPr>
            <w:r w:rsidRPr="00BC26EE">
              <w:rPr>
                <w:rFonts w:ascii="Arial" w:eastAsia="Arial" w:hAnsi="Arial" w:cs="Arial"/>
                <w:sz w:val="20"/>
                <w:szCs w:val="20"/>
              </w:rPr>
              <w:t>Peralatan laboratorium, instrumen optik &amp; alat ukur</w:t>
            </w:r>
          </w:p>
          <w:p w14:paraId="4DB43DA8" w14:textId="77777777" w:rsidR="007B2F0A" w:rsidRPr="00BC26EE" w:rsidRDefault="007B2F0A" w:rsidP="007B2F0A">
            <w:pPr>
              <w:numPr>
                <w:ilvl w:val="0"/>
                <w:numId w:val="73"/>
              </w:numPr>
              <w:jc w:val="both"/>
              <w:rPr>
                <w:rFonts w:ascii="Arial" w:eastAsia="Arial" w:hAnsi="Arial" w:cs="Arial"/>
                <w:sz w:val="20"/>
                <w:szCs w:val="20"/>
              </w:rPr>
            </w:pPr>
            <w:r w:rsidRPr="00BC26EE">
              <w:rPr>
                <w:rFonts w:ascii="Arial" w:eastAsia="Arial" w:hAnsi="Arial" w:cs="Arial"/>
                <w:sz w:val="20"/>
                <w:szCs w:val="20"/>
              </w:rPr>
              <w:t>Peralatan kedokteran dan kesehatan</w:t>
            </w:r>
          </w:p>
          <w:p w14:paraId="16AE2216" w14:textId="77777777" w:rsidR="007B2F0A" w:rsidRPr="00BC26EE" w:rsidRDefault="007B2F0A" w:rsidP="007B2F0A">
            <w:pPr>
              <w:numPr>
                <w:ilvl w:val="0"/>
                <w:numId w:val="73"/>
              </w:numPr>
              <w:jc w:val="both"/>
              <w:rPr>
                <w:rFonts w:ascii="Arial" w:eastAsia="Arial" w:hAnsi="Arial" w:cs="Arial"/>
                <w:sz w:val="20"/>
                <w:szCs w:val="20"/>
              </w:rPr>
            </w:pPr>
            <w:r w:rsidRPr="00BC26EE">
              <w:rPr>
                <w:rFonts w:ascii="Arial" w:eastAsia="Arial" w:hAnsi="Arial" w:cs="Arial"/>
                <w:sz w:val="20"/>
                <w:szCs w:val="20"/>
              </w:rPr>
              <w:t>Peralatan lainnya</w:t>
            </w:r>
          </w:p>
          <w:p w14:paraId="315E677B" w14:textId="77777777" w:rsidR="007B2F0A" w:rsidRPr="00BC26EE" w:rsidRDefault="007B2F0A" w:rsidP="007B2F0A">
            <w:pPr>
              <w:numPr>
                <w:ilvl w:val="0"/>
                <w:numId w:val="73"/>
              </w:numPr>
              <w:jc w:val="both"/>
              <w:rPr>
                <w:rFonts w:ascii="Arial" w:eastAsia="Arial" w:hAnsi="Arial" w:cs="Arial"/>
                <w:sz w:val="20"/>
                <w:szCs w:val="20"/>
              </w:rPr>
            </w:pPr>
            <w:r w:rsidRPr="00BC26EE">
              <w:rPr>
                <w:rFonts w:ascii="Arial" w:eastAsia="Arial" w:hAnsi="Arial" w:cs="Arial"/>
                <w:sz w:val="20"/>
                <w:szCs w:val="20"/>
              </w:rPr>
              <w:t>Produk kekayaan intelektual</w:t>
            </w:r>
          </w:p>
          <w:p w14:paraId="0DB4AA16" w14:textId="77777777" w:rsidR="007B2F0A" w:rsidRPr="00BC26EE" w:rsidRDefault="007B2F0A" w:rsidP="007B2F0A">
            <w:pPr>
              <w:numPr>
                <w:ilvl w:val="0"/>
                <w:numId w:val="73"/>
              </w:numPr>
              <w:jc w:val="both"/>
              <w:rPr>
                <w:rFonts w:ascii="Arial" w:eastAsia="Arial" w:hAnsi="Arial" w:cs="Arial"/>
                <w:sz w:val="20"/>
                <w:szCs w:val="20"/>
              </w:rPr>
            </w:pPr>
            <w:r w:rsidRPr="00BC26EE">
              <w:rPr>
                <w:rFonts w:ascii="Arial" w:eastAsia="Arial" w:hAnsi="Arial" w:cs="Arial"/>
                <w:sz w:val="20"/>
                <w:szCs w:val="20"/>
              </w:rPr>
              <w:t>Biaya pemindahan kepemilikan aset tak diproduksi</w:t>
            </w:r>
          </w:p>
          <w:p w14:paraId="66EDBDA5" w14:textId="77777777" w:rsidR="007B2F0A" w:rsidRPr="00BC26EE" w:rsidRDefault="007B2F0A" w:rsidP="007B2F0A">
            <w:pPr>
              <w:jc w:val="both"/>
              <w:rPr>
                <w:rFonts w:ascii="Arial" w:eastAsia="Arial" w:hAnsi="Arial" w:cs="Arial"/>
                <w:sz w:val="20"/>
                <w:szCs w:val="20"/>
              </w:rPr>
            </w:pPr>
          </w:p>
          <w:p w14:paraId="499150DC" w14:textId="77777777" w:rsidR="007B2F0A" w:rsidRPr="00BC26EE" w:rsidRDefault="007B2F0A" w:rsidP="007B2F0A">
            <w:pPr>
              <w:jc w:val="both"/>
              <w:rPr>
                <w:rFonts w:ascii="Arial" w:eastAsia="Arial" w:hAnsi="Arial" w:cs="Arial"/>
                <w:sz w:val="20"/>
                <w:szCs w:val="20"/>
              </w:rPr>
            </w:pPr>
            <w:r w:rsidRPr="00BC26EE">
              <w:rPr>
                <w:rFonts w:ascii="Arial" w:eastAsia="Arial" w:hAnsi="Arial" w:cs="Arial"/>
                <w:sz w:val="20"/>
                <w:szCs w:val="20"/>
              </w:rPr>
              <w:t>Beberapa manfaat dari Pembentukan Modal Tetap Bruto yang dapat memberikan pengaruh positif bagi negara, antara lain:</w:t>
            </w:r>
          </w:p>
          <w:p w14:paraId="66D7F3AB" w14:textId="77777777" w:rsidR="007B2F0A" w:rsidRPr="00BC26EE" w:rsidRDefault="007B2F0A" w:rsidP="007B2F0A">
            <w:pPr>
              <w:numPr>
                <w:ilvl w:val="0"/>
                <w:numId w:val="74"/>
              </w:numPr>
              <w:ind w:left="406"/>
              <w:jc w:val="both"/>
              <w:rPr>
                <w:rFonts w:ascii="Arial" w:eastAsia="Arial" w:hAnsi="Arial" w:cs="Arial"/>
                <w:sz w:val="20"/>
                <w:szCs w:val="20"/>
              </w:rPr>
            </w:pPr>
            <w:r w:rsidRPr="00BC26EE">
              <w:rPr>
                <w:rFonts w:ascii="Arial" w:eastAsia="Arial" w:hAnsi="Arial" w:cs="Arial"/>
                <w:sz w:val="20"/>
                <w:szCs w:val="20"/>
              </w:rPr>
              <w:t xml:space="preserve">Pembentukan Modal Tetap Bruto (PMTB) </w:t>
            </w:r>
            <w:proofErr w:type="spellStart"/>
            <w:r w:rsidRPr="00BC26EE">
              <w:rPr>
                <w:rFonts w:ascii="Arial" w:eastAsia="Arial" w:hAnsi="Arial" w:cs="Arial"/>
                <w:sz w:val="20"/>
                <w:szCs w:val="20"/>
              </w:rPr>
              <w:t>memliki</w:t>
            </w:r>
            <w:proofErr w:type="spellEnd"/>
            <w:r w:rsidRPr="00BC26EE">
              <w:rPr>
                <w:rFonts w:ascii="Arial" w:eastAsia="Arial" w:hAnsi="Arial" w:cs="Arial"/>
                <w:sz w:val="20"/>
                <w:szCs w:val="20"/>
              </w:rPr>
              <w:t xml:space="preserve"> peran sangat penting bagi negara karena menjadi penopang Produk Domestik Regional Bruto (PDRB) nasional, mengakselerasi pertumbuhan ekonomi, dan menjadi dasar pemerintah dalam membuat kebijakan ekonomi yang lebih tepat termasuk kebijakan pengalokasian anggaran dan investasi sehingga mampu mencapai target-target pertumbuhan ekonomi yang telah ditetapkan oleh pemerintah. </w:t>
            </w:r>
          </w:p>
          <w:p w14:paraId="05ABC89B" w14:textId="77777777" w:rsidR="007B2F0A" w:rsidRPr="00BC26EE" w:rsidRDefault="007B2F0A" w:rsidP="007B2F0A">
            <w:pPr>
              <w:numPr>
                <w:ilvl w:val="0"/>
                <w:numId w:val="74"/>
              </w:numPr>
              <w:ind w:left="406"/>
              <w:jc w:val="both"/>
              <w:rPr>
                <w:rFonts w:ascii="Arial" w:eastAsia="Arial" w:hAnsi="Arial" w:cs="Arial"/>
                <w:sz w:val="20"/>
                <w:szCs w:val="20"/>
              </w:rPr>
            </w:pPr>
            <w:r w:rsidRPr="00BC26EE">
              <w:rPr>
                <w:rFonts w:ascii="Arial" w:eastAsia="Arial" w:hAnsi="Arial" w:cs="Arial"/>
                <w:sz w:val="20"/>
                <w:szCs w:val="20"/>
              </w:rPr>
              <w:t>Peningkatan PMTB dapat meningkatkan pertumbuhan ekonomi, karena investasi dalam aset tetap (seperti infrastruktur, mesin, dan peralatan) dapat meningkatkan produktivitas dan kapasitas produksi.</w:t>
            </w:r>
          </w:p>
          <w:p w14:paraId="4CBCDCDF" w14:textId="10943B63" w:rsidR="007B2F0A" w:rsidRPr="00BC26EE" w:rsidRDefault="007B2F0A" w:rsidP="007B2F0A">
            <w:pPr>
              <w:numPr>
                <w:ilvl w:val="0"/>
                <w:numId w:val="74"/>
              </w:numPr>
              <w:ind w:left="406"/>
              <w:jc w:val="both"/>
              <w:rPr>
                <w:rFonts w:ascii="Arial" w:eastAsia="Arial" w:hAnsi="Arial" w:cs="Arial"/>
                <w:sz w:val="20"/>
                <w:szCs w:val="20"/>
              </w:rPr>
            </w:pPr>
            <w:r w:rsidRPr="00BC26EE">
              <w:rPr>
                <w:rFonts w:ascii="Arial" w:eastAsia="Arial" w:hAnsi="Arial" w:cs="Arial"/>
                <w:sz w:val="20"/>
                <w:szCs w:val="20"/>
              </w:rPr>
              <w:t xml:space="preserve">Berguna </w:t>
            </w:r>
            <w:proofErr w:type="spellStart"/>
            <w:r w:rsidRPr="00BC26EE">
              <w:rPr>
                <w:rFonts w:ascii="Arial" w:eastAsia="Arial" w:hAnsi="Arial" w:cs="Arial"/>
                <w:sz w:val="20"/>
                <w:szCs w:val="20"/>
              </w:rPr>
              <w:t>sabagai</w:t>
            </w:r>
            <w:proofErr w:type="spellEnd"/>
            <w:r w:rsidRPr="00BC26EE">
              <w:rPr>
                <w:rFonts w:ascii="Arial" w:eastAsia="Arial" w:hAnsi="Arial" w:cs="Arial"/>
                <w:sz w:val="20"/>
                <w:szCs w:val="20"/>
              </w:rPr>
              <w:t xml:space="preserve"> dasar dalam menyusun strategi bisnis bagi pihak swasta, karena memberikan informasi tentang posisi dan kondisi perekonomian suatu wilayah Negara dan </w:t>
            </w:r>
            <w:proofErr w:type="spellStart"/>
            <w:r w:rsidRPr="00BC26EE">
              <w:rPr>
                <w:rFonts w:ascii="Arial" w:eastAsia="Arial" w:hAnsi="Arial" w:cs="Arial"/>
                <w:sz w:val="20"/>
                <w:szCs w:val="20"/>
              </w:rPr>
              <w:t>manjadi</w:t>
            </w:r>
            <w:proofErr w:type="spellEnd"/>
            <w:r w:rsidRPr="00BC26EE">
              <w:rPr>
                <w:rFonts w:ascii="Arial" w:eastAsia="Arial" w:hAnsi="Arial" w:cs="Arial"/>
                <w:sz w:val="20"/>
                <w:szCs w:val="20"/>
              </w:rPr>
              <w:t xml:space="preserve"> perkiraan dalam menentukan nilai investasi. </w:t>
            </w:r>
          </w:p>
          <w:p w14:paraId="59B9C8F3" w14:textId="77777777" w:rsidR="007B2F0A" w:rsidRPr="00BC26EE" w:rsidRDefault="007B2F0A" w:rsidP="00BC26EE">
            <w:pPr>
              <w:ind w:left="406"/>
              <w:jc w:val="both"/>
              <w:rPr>
                <w:rFonts w:ascii="Arial" w:eastAsia="Arial" w:hAnsi="Arial" w:cs="Arial"/>
                <w:sz w:val="20"/>
                <w:szCs w:val="20"/>
              </w:rPr>
            </w:pPr>
          </w:p>
          <w:p w14:paraId="000000B4" w14:textId="21D31333" w:rsidR="003D1766" w:rsidRPr="00BC26EE" w:rsidRDefault="007B2F0A" w:rsidP="00527DB6">
            <w:pPr>
              <w:pBdr>
                <w:top w:val="nil"/>
                <w:left w:val="nil"/>
                <w:bottom w:val="nil"/>
                <w:right w:val="nil"/>
                <w:between w:val="nil"/>
              </w:pBdr>
              <w:ind w:right="250" w:firstLine="10"/>
              <w:jc w:val="both"/>
              <w:rPr>
                <w:rFonts w:ascii="Arial" w:eastAsia="Arial" w:hAnsi="Arial" w:cs="Arial"/>
                <w:sz w:val="20"/>
                <w:szCs w:val="20"/>
              </w:rPr>
            </w:pPr>
            <w:r w:rsidRPr="00BC26EE">
              <w:rPr>
                <w:rFonts w:ascii="Arial" w:eastAsia="Arial" w:hAnsi="Arial" w:cs="Arial"/>
                <w:sz w:val="20"/>
                <w:szCs w:val="20"/>
              </w:rPr>
              <w:t xml:space="preserve">Berdasarkan dengan hal </w:t>
            </w:r>
            <w:proofErr w:type="spellStart"/>
            <w:r w:rsidRPr="00BC26EE">
              <w:rPr>
                <w:rFonts w:ascii="Arial" w:eastAsia="Arial" w:hAnsi="Arial" w:cs="Arial"/>
                <w:sz w:val="20"/>
                <w:szCs w:val="20"/>
              </w:rPr>
              <w:t>diatas</w:t>
            </w:r>
            <w:proofErr w:type="spellEnd"/>
            <w:r w:rsidRPr="00BC26EE">
              <w:rPr>
                <w:rFonts w:ascii="Arial" w:eastAsia="Arial" w:hAnsi="Arial" w:cs="Arial"/>
                <w:sz w:val="20"/>
                <w:szCs w:val="20"/>
              </w:rPr>
              <w:t xml:space="preserve">, maka pencapaian indikator Pembentukan Modal Tetap Bruto (PMTB) merupakan variabel makro ekonomi yang bersifat </w:t>
            </w:r>
            <w:proofErr w:type="spellStart"/>
            <w:r w:rsidRPr="00BC26EE">
              <w:rPr>
                <w:rFonts w:ascii="Arial" w:eastAsia="Arial" w:hAnsi="Arial" w:cs="Arial"/>
                <w:sz w:val="20"/>
                <w:szCs w:val="20"/>
              </w:rPr>
              <w:t>ultimate</w:t>
            </w:r>
            <w:proofErr w:type="spellEnd"/>
            <w:r w:rsidRPr="00BC26EE">
              <w:rPr>
                <w:rFonts w:ascii="Arial" w:eastAsia="Arial" w:hAnsi="Arial" w:cs="Arial"/>
                <w:sz w:val="20"/>
                <w:szCs w:val="20"/>
              </w:rPr>
              <w:t xml:space="preserve"> </w:t>
            </w:r>
            <w:proofErr w:type="spellStart"/>
            <w:r w:rsidRPr="00BC26EE">
              <w:rPr>
                <w:rFonts w:ascii="Arial" w:eastAsia="Arial" w:hAnsi="Arial" w:cs="Arial"/>
                <w:sz w:val="20"/>
                <w:szCs w:val="20"/>
              </w:rPr>
              <w:t>outcome</w:t>
            </w:r>
            <w:proofErr w:type="spellEnd"/>
            <w:r w:rsidRPr="00BC26EE">
              <w:rPr>
                <w:rFonts w:ascii="Arial" w:eastAsia="Arial" w:hAnsi="Arial" w:cs="Arial"/>
                <w:sz w:val="20"/>
                <w:szCs w:val="20"/>
              </w:rPr>
              <w:t xml:space="preserve"> serta merupakan kinerja yang dihasilkan dari proses koordinasi, sinkronisasi dan pengendalian. Dalam rangka menjaga target Pembentukan Modal Tetap Bruto (PMTB) nasional yang telah ditetapkan, Kementerian Koordinator Bidang Perekonomian menjalankan koordinasi, sinkronisasi, dan pengendalian terhadap indikator-indikator yang secara signifikan mempengaruhi nilai Pembentukan Modal Tetap B</w:t>
            </w:r>
            <w:r w:rsidR="004F0AB9" w:rsidRPr="00BC26EE">
              <w:rPr>
                <w:rFonts w:ascii="Arial" w:eastAsia="Arial" w:hAnsi="Arial" w:cs="Arial"/>
                <w:sz w:val="20"/>
                <w:szCs w:val="20"/>
              </w:rPr>
              <w:t>ruto</w:t>
            </w:r>
            <w:r w:rsidRPr="00BC26EE">
              <w:rPr>
                <w:rFonts w:ascii="Arial" w:eastAsia="Arial" w:hAnsi="Arial" w:cs="Arial"/>
                <w:sz w:val="20"/>
                <w:szCs w:val="20"/>
              </w:rPr>
              <w:t xml:space="preserve"> (PMTB)</w:t>
            </w:r>
            <w:r w:rsidR="00396BBD" w:rsidRPr="00BC26EE">
              <w:rPr>
                <w:rFonts w:ascii="Arial" w:eastAsia="Arial" w:hAnsi="Arial" w:cs="Arial"/>
                <w:sz w:val="20"/>
                <w:szCs w:val="20"/>
              </w:rPr>
              <w:t xml:space="preserve"> </w:t>
            </w:r>
          </w:p>
          <w:p w14:paraId="000000B5" w14:textId="08D5719A" w:rsidR="003D1766" w:rsidRPr="00BC26EE" w:rsidRDefault="003D1766" w:rsidP="00527DB6">
            <w:pPr>
              <w:pBdr>
                <w:top w:val="nil"/>
                <w:left w:val="nil"/>
                <w:bottom w:val="nil"/>
                <w:right w:val="nil"/>
                <w:between w:val="nil"/>
              </w:pBdr>
              <w:ind w:right="250"/>
              <w:jc w:val="both"/>
              <w:rPr>
                <w:rFonts w:ascii="Arial" w:eastAsia="Arial" w:hAnsi="Arial" w:cs="Arial"/>
                <w:b/>
                <w:sz w:val="20"/>
                <w:szCs w:val="20"/>
              </w:rPr>
            </w:pPr>
          </w:p>
          <w:p w14:paraId="536DFDA2" w14:textId="6A1E5EF2" w:rsidR="00B71B30" w:rsidRPr="00BC26EE" w:rsidRDefault="00396BBD" w:rsidP="00527DB6">
            <w:pPr>
              <w:pBdr>
                <w:top w:val="nil"/>
                <w:left w:val="nil"/>
                <w:bottom w:val="nil"/>
                <w:right w:val="nil"/>
                <w:between w:val="nil"/>
              </w:pBdr>
              <w:ind w:right="250" w:firstLine="10"/>
              <w:jc w:val="both"/>
              <w:rPr>
                <w:rFonts w:ascii="Arial" w:eastAsia="Arial" w:hAnsi="Arial" w:cs="Arial"/>
                <w:b/>
                <w:sz w:val="20"/>
                <w:szCs w:val="20"/>
              </w:rPr>
            </w:pPr>
            <w:r w:rsidRPr="00BC26EE">
              <w:rPr>
                <w:rFonts w:ascii="Arial" w:eastAsia="Arial" w:hAnsi="Arial" w:cs="Arial"/>
                <w:b/>
                <w:sz w:val="20"/>
                <w:szCs w:val="20"/>
              </w:rPr>
              <w:t>Hasil Pengukuran dan Capaian Kinerja</w:t>
            </w:r>
          </w:p>
          <w:p w14:paraId="000000B7" w14:textId="07EBB6BF" w:rsidR="003D1766" w:rsidRPr="00BC26EE" w:rsidRDefault="00396BBD" w:rsidP="00527DB6">
            <w:pPr>
              <w:ind w:right="250"/>
              <w:jc w:val="both"/>
              <w:rPr>
                <w:rFonts w:ascii="Arial" w:eastAsia="Arial" w:hAnsi="Arial" w:cs="Arial"/>
                <w:sz w:val="20"/>
                <w:szCs w:val="20"/>
              </w:rPr>
            </w:pPr>
            <w:r w:rsidRPr="00BC26EE">
              <w:rPr>
                <w:rFonts w:ascii="Arial" w:eastAsia="Arial" w:hAnsi="Arial" w:cs="Arial"/>
                <w:sz w:val="20"/>
                <w:szCs w:val="20"/>
              </w:rPr>
              <w:t xml:space="preserve">Target </w:t>
            </w:r>
            <w:r w:rsidR="003135FF" w:rsidRPr="00BC26EE">
              <w:rPr>
                <w:rFonts w:ascii="Arial" w:eastAsia="Arial" w:hAnsi="Arial" w:cs="Arial"/>
                <w:sz w:val="20"/>
                <w:szCs w:val="20"/>
              </w:rPr>
              <w:t>Pembentukan Modal Tetap Bruto (PMTB)</w:t>
            </w:r>
            <w:r w:rsidR="00437A72" w:rsidRPr="00BC26EE">
              <w:rPr>
                <w:rFonts w:ascii="Arial" w:eastAsia="Arial" w:hAnsi="Arial" w:cs="Arial"/>
                <w:sz w:val="20"/>
                <w:szCs w:val="20"/>
              </w:rPr>
              <w:t xml:space="preserve"> terhadap PDB</w:t>
            </w:r>
            <w:r w:rsidR="003135FF" w:rsidRPr="00BC26EE">
              <w:rPr>
                <w:rFonts w:ascii="Arial" w:eastAsia="Arial" w:hAnsi="Arial" w:cs="Arial"/>
                <w:sz w:val="20"/>
                <w:szCs w:val="20"/>
              </w:rPr>
              <w:t xml:space="preserve"> pada tahun 2025</w:t>
            </w:r>
            <w:r w:rsidRPr="00BC26EE">
              <w:rPr>
                <w:rFonts w:ascii="Arial" w:eastAsia="Arial" w:hAnsi="Arial" w:cs="Arial"/>
                <w:sz w:val="20"/>
                <w:szCs w:val="20"/>
              </w:rPr>
              <w:t xml:space="preserve"> adalah sebesar </w:t>
            </w:r>
            <w:r w:rsidR="003135FF" w:rsidRPr="00BC26EE">
              <w:rPr>
                <w:rFonts w:ascii="Arial" w:eastAsia="Arial" w:hAnsi="Arial" w:cs="Arial"/>
                <w:sz w:val="20"/>
                <w:szCs w:val="20"/>
              </w:rPr>
              <w:t>29,4 persen</w:t>
            </w:r>
            <w:r w:rsidRPr="00BC26EE">
              <w:rPr>
                <w:rFonts w:ascii="Arial" w:eastAsia="Arial" w:hAnsi="Arial" w:cs="Arial"/>
                <w:sz w:val="20"/>
                <w:szCs w:val="20"/>
              </w:rPr>
              <w:t xml:space="preserve">. Hingga saat laporan kinerja disusun, pengukuran IKU </w:t>
            </w:r>
            <w:r w:rsidR="003135FF" w:rsidRPr="00BC26EE">
              <w:rPr>
                <w:rFonts w:ascii="Arial" w:eastAsia="Arial" w:hAnsi="Arial" w:cs="Arial"/>
                <w:sz w:val="20"/>
                <w:szCs w:val="20"/>
              </w:rPr>
              <w:t>Pembentukan Modal Tetap Bruto (PMTB)</w:t>
            </w:r>
            <w:r w:rsidRPr="00BC26EE">
              <w:rPr>
                <w:rFonts w:ascii="Arial" w:eastAsia="Arial" w:hAnsi="Arial" w:cs="Arial"/>
                <w:sz w:val="20"/>
                <w:szCs w:val="20"/>
              </w:rPr>
              <w:t xml:space="preserve"> pada Triwulan </w:t>
            </w:r>
            <w:r w:rsidR="00871D0B" w:rsidRPr="00BC26EE">
              <w:rPr>
                <w:rFonts w:ascii="Arial" w:eastAsia="Arial" w:hAnsi="Arial" w:cs="Arial"/>
                <w:sz w:val="20"/>
                <w:szCs w:val="20"/>
              </w:rPr>
              <w:t>I</w:t>
            </w:r>
            <w:r w:rsidRPr="00BC26EE">
              <w:rPr>
                <w:rFonts w:ascii="Arial" w:eastAsia="Arial" w:hAnsi="Arial" w:cs="Arial"/>
                <w:sz w:val="20"/>
                <w:szCs w:val="20"/>
              </w:rPr>
              <w:t xml:space="preserve"> tahun 202</w:t>
            </w:r>
            <w:r w:rsidR="003135FF" w:rsidRPr="00BC26EE">
              <w:rPr>
                <w:rFonts w:ascii="Arial" w:eastAsia="Arial" w:hAnsi="Arial" w:cs="Arial"/>
                <w:sz w:val="20"/>
                <w:szCs w:val="20"/>
              </w:rPr>
              <w:t>5</w:t>
            </w:r>
            <w:r w:rsidRPr="00BC26EE">
              <w:rPr>
                <w:rFonts w:ascii="Arial" w:eastAsia="Arial" w:hAnsi="Arial" w:cs="Arial"/>
                <w:sz w:val="20"/>
                <w:szCs w:val="20"/>
              </w:rPr>
              <w:t xml:space="preserve"> </w:t>
            </w:r>
            <w:r w:rsidR="00C01A97" w:rsidRPr="00BC26EE">
              <w:rPr>
                <w:rFonts w:ascii="Arial" w:eastAsia="Arial" w:hAnsi="Arial" w:cs="Arial"/>
                <w:sz w:val="20"/>
                <w:szCs w:val="20"/>
              </w:rPr>
              <w:t>yang dikeluarkan oleh Ba</w:t>
            </w:r>
            <w:r w:rsidR="003135FF" w:rsidRPr="00BC26EE">
              <w:rPr>
                <w:rFonts w:ascii="Arial" w:eastAsia="Arial" w:hAnsi="Arial" w:cs="Arial"/>
                <w:sz w:val="20"/>
                <w:szCs w:val="20"/>
              </w:rPr>
              <w:t>dan Pusat Statistik</w:t>
            </w:r>
            <w:r w:rsidRPr="00BC26EE">
              <w:rPr>
                <w:rFonts w:ascii="Arial" w:eastAsia="Arial" w:hAnsi="Arial" w:cs="Arial"/>
                <w:sz w:val="20"/>
                <w:szCs w:val="20"/>
              </w:rPr>
              <w:t>.</w:t>
            </w:r>
          </w:p>
          <w:p w14:paraId="000000B8" w14:textId="1CA51483" w:rsidR="003D1766" w:rsidRPr="00BC26EE" w:rsidRDefault="003D1766" w:rsidP="00527DB6">
            <w:pPr>
              <w:pBdr>
                <w:top w:val="nil"/>
                <w:left w:val="nil"/>
                <w:bottom w:val="nil"/>
                <w:right w:val="nil"/>
                <w:between w:val="nil"/>
              </w:pBdr>
              <w:ind w:right="340"/>
              <w:jc w:val="both"/>
              <w:rPr>
                <w:rFonts w:ascii="Arial" w:eastAsia="Arial" w:hAnsi="Arial" w:cs="Arial"/>
                <w:b/>
                <w:sz w:val="20"/>
                <w:szCs w:val="20"/>
              </w:rPr>
            </w:pPr>
          </w:p>
          <w:tbl>
            <w:tblPr>
              <w:tblStyle w:val="7"/>
              <w:tblW w:w="6285"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5"/>
              <w:gridCol w:w="1260"/>
              <w:gridCol w:w="990"/>
              <w:gridCol w:w="1170"/>
              <w:gridCol w:w="1260"/>
            </w:tblGrid>
            <w:tr w:rsidR="003D1766" w:rsidRPr="00BC26EE" w14:paraId="2AF45B28" w14:textId="77777777" w:rsidTr="00B07B78">
              <w:trPr>
                <w:trHeight w:val="403"/>
              </w:trPr>
              <w:tc>
                <w:tcPr>
                  <w:tcW w:w="1605" w:type="dxa"/>
                  <w:shd w:val="clear" w:color="auto" w:fill="C3BD96"/>
                  <w:vAlign w:val="center"/>
                </w:tcPr>
                <w:p w14:paraId="000000B9" w14:textId="777F2CF0" w:rsidR="003D1766" w:rsidRPr="00BC26EE" w:rsidRDefault="00396BBD" w:rsidP="00B07B78">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Indikator Kinerja Utama</w:t>
                  </w:r>
                </w:p>
              </w:tc>
              <w:tc>
                <w:tcPr>
                  <w:tcW w:w="1260" w:type="dxa"/>
                  <w:shd w:val="clear" w:color="auto" w:fill="C3BD96"/>
                  <w:vAlign w:val="center"/>
                </w:tcPr>
                <w:p w14:paraId="000000BA" w14:textId="77777777" w:rsidR="003D1766" w:rsidRPr="00BC26EE" w:rsidRDefault="00396BBD" w:rsidP="00B07B78">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Satuan</w:t>
                  </w:r>
                </w:p>
              </w:tc>
              <w:tc>
                <w:tcPr>
                  <w:tcW w:w="990" w:type="dxa"/>
                  <w:shd w:val="clear" w:color="auto" w:fill="C3BD96"/>
                  <w:vAlign w:val="center"/>
                </w:tcPr>
                <w:p w14:paraId="287D123B" w14:textId="77777777" w:rsidR="003D1766" w:rsidRPr="00BC26EE" w:rsidRDefault="00396BBD" w:rsidP="00B07B78">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Target</w:t>
                  </w:r>
                </w:p>
                <w:p w14:paraId="000000BB" w14:textId="192CADE1" w:rsidR="00FF689D" w:rsidRPr="00BC26EE" w:rsidRDefault="00FF689D" w:rsidP="00B07B78">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TW I</w:t>
                  </w:r>
                </w:p>
              </w:tc>
              <w:tc>
                <w:tcPr>
                  <w:tcW w:w="1170" w:type="dxa"/>
                  <w:shd w:val="clear" w:color="auto" w:fill="C3BD96"/>
                  <w:vAlign w:val="center"/>
                </w:tcPr>
                <w:p w14:paraId="5C18A4B2" w14:textId="768ED27D" w:rsidR="003D1766" w:rsidRPr="00BC26EE" w:rsidRDefault="00396BBD" w:rsidP="00B07B78">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Realisasi</w:t>
                  </w:r>
                </w:p>
                <w:p w14:paraId="000000BC" w14:textId="353E5A03" w:rsidR="003D5387" w:rsidRPr="00BC26EE" w:rsidRDefault="003D5387" w:rsidP="00B07B78">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TW I</w:t>
                  </w:r>
                </w:p>
              </w:tc>
              <w:tc>
                <w:tcPr>
                  <w:tcW w:w="1260" w:type="dxa"/>
                  <w:shd w:val="clear" w:color="auto" w:fill="C3BD96"/>
                  <w:vAlign w:val="center"/>
                </w:tcPr>
                <w:p w14:paraId="000000BE" w14:textId="0E323964" w:rsidR="003D1766" w:rsidRPr="00BC26EE" w:rsidRDefault="00396BBD" w:rsidP="00B07B78">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 Kinerja</w:t>
                  </w:r>
                </w:p>
              </w:tc>
            </w:tr>
            <w:tr w:rsidR="003D1766" w:rsidRPr="00BC26EE" w14:paraId="7B59E5CB" w14:textId="77777777" w:rsidTr="00B07B78">
              <w:trPr>
                <w:trHeight w:val="558"/>
              </w:trPr>
              <w:tc>
                <w:tcPr>
                  <w:tcW w:w="1605" w:type="dxa"/>
                  <w:tcBorders>
                    <w:bottom w:val="single" w:sz="8" w:space="0" w:color="FFC000"/>
                  </w:tcBorders>
                  <w:vAlign w:val="center"/>
                </w:tcPr>
                <w:p w14:paraId="000000BF" w14:textId="78CE6E76" w:rsidR="003D1766" w:rsidRPr="00BC26EE" w:rsidRDefault="00396BBD" w:rsidP="00B07B78">
                  <w:pPr>
                    <w:rPr>
                      <w:rFonts w:ascii="Arial" w:eastAsia="Arial" w:hAnsi="Arial" w:cs="Arial"/>
                      <w:color w:val="auto"/>
                      <w:sz w:val="20"/>
                      <w:szCs w:val="20"/>
                    </w:rPr>
                  </w:pPr>
                  <w:r w:rsidRPr="00BC26EE">
                    <w:rPr>
                      <w:rFonts w:ascii="Arial" w:eastAsia="Arial" w:hAnsi="Arial" w:cs="Arial"/>
                      <w:sz w:val="20"/>
                      <w:szCs w:val="20"/>
                    </w:rPr>
                    <w:t xml:space="preserve">Indikator 1.3 </w:t>
                  </w:r>
                  <w:r w:rsidR="003135FF" w:rsidRPr="00BC26EE">
                    <w:rPr>
                      <w:rFonts w:ascii="Arial" w:eastAsia="Arial" w:hAnsi="Arial" w:cs="Arial"/>
                      <w:sz w:val="20"/>
                      <w:szCs w:val="20"/>
                    </w:rPr>
                    <w:t>Pembentukan Modal Tetap Bruto (PMTB)</w:t>
                  </w:r>
                </w:p>
              </w:tc>
              <w:tc>
                <w:tcPr>
                  <w:tcW w:w="1260" w:type="dxa"/>
                  <w:tcBorders>
                    <w:bottom w:val="single" w:sz="8" w:space="0" w:color="FFC000"/>
                  </w:tcBorders>
                </w:tcPr>
                <w:p w14:paraId="000000C0" w14:textId="431E0519" w:rsidR="003D1766" w:rsidRPr="00BC26EE" w:rsidRDefault="00396BBD" w:rsidP="00B07B78">
                  <w:pPr>
                    <w:jc w:val="center"/>
                    <w:rPr>
                      <w:rFonts w:ascii="Arial" w:eastAsia="Arial" w:hAnsi="Arial" w:cs="Arial"/>
                      <w:color w:val="auto"/>
                      <w:sz w:val="20"/>
                      <w:szCs w:val="20"/>
                    </w:rPr>
                  </w:pPr>
                  <w:r w:rsidRPr="00BC26EE">
                    <w:rPr>
                      <w:rFonts w:ascii="Arial" w:eastAsia="Arial" w:hAnsi="Arial" w:cs="Arial"/>
                      <w:sz w:val="20"/>
                      <w:szCs w:val="20"/>
                    </w:rPr>
                    <w:t>Persentase</w:t>
                  </w:r>
                </w:p>
              </w:tc>
              <w:tc>
                <w:tcPr>
                  <w:tcW w:w="990" w:type="dxa"/>
                  <w:tcBorders>
                    <w:bottom w:val="single" w:sz="8" w:space="0" w:color="FFC000"/>
                  </w:tcBorders>
                </w:tcPr>
                <w:p w14:paraId="000000C1" w14:textId="2270A419" w:rsidR="003D1766" w:rsidRPr="00BC26EE" w:rsidRDefault="003135FF" w:rsidP="00B07B78">
                  <w:pPr>
                    <w:pBdr>
                      <w:top w:val="nil"/>
                      <w:left w:val="nil"/>
                      <w:bottom w:val="nil"/>
                      <w:right w:val="nil"/>
                      <w:between w:val="nil"/>
                    </w:pBdr>
                    <w:jc w:val="center"/>
                    <w:rPr>
                      <w:rFonts w:ascii="Arial" w:eastAsia="Arial" w:hAnsi="Arial" w:cs="Arial"/>
                      <w:i/>
                      <w:color w:val="auto"/>
                      <w:sz w:val="20"/>
                      <w:szCs w:val="20"/>
                    </w:rPr>
                  </w:pPr>
                  <w:r w:rsidRPr="00BC26EE">
                    <w:rPr>
                      <w:rFonts w:ascii="Arial" w:eastAsia="Arial" w:hAnsi="Arial" w:cs="Arial"/>
                      <w:sz w:val="20"/>
                      <w:szCs w:val="20"/>
                    </w:rPr>
                    <w:t>29,4</w:t>
                  </w:r>
                </w:p>
              </w:tc>
              <w:tc>
                <w:tcPr>
                  <w:tcW w:w="1170" w:type="dxa"/>
                  <w:tcBorders>
                    <w:bottom w:val="single" w:sz="8" w:space="0" w:color="FFC000"/>
                  </w:tcBorders>
                </w:tcPr>
                <w:p w14:paraId="000000C2" w14:textId="7304D12B" w:rsidR="003D1766" w:rsidRPr="00BC26EE" w:rsidRDefault="001F2378" w:rsidP="00B07B78">
                  <w:pPr>
                    <w:jc w:val="center"/>
                    <w:rPr>
                      <w:rFonts w:ascii="Arial" w:eastAsia="Arial" w:hAnsi="Arial" w:cs="Arial"/>
                      <w:i/>
                      <w:color w:val="auto"/>
                      <w:sz w:val="20"/>
                      <w:szCs w:val="20"/>
                    </w:rPr>
                  </w:pPr>
                  <w:r w:rsidRPr="00BC26EE">
                    <w:rPr>
                      <w:rFonts w:ascii="Arial" w:eastAsia="Arial" w:hAnsi="Arial" w:cs="Arial"/>
                      <w:sz w:val="20"/>
                      <w:szCs w:val="20"/>
                    </w:rPr>
                    <w:t>28,03</w:t>
                  </w:r>
                </w:p>
              </w:tc>
              <w:tc>
                <w:tcPr>
                  <w:tcW w:w="1260" w:type="dxa"/>
                  <w:tcBorders>
                    <w:bottom w:val="single" w:sz="8" w:space="0" w:color="FFC000"/>
                  </w:tcBorders>
                </w:tcPr>
                <w:p w14:paraId="000000C3" w14:textId="5B14E95F" w:rsidR="003D1766" w:rsidRPr="00BC26EE" w:rsidRDefault="00924E7F" w:rsidP="00B07B78">
                  <w:pPr>
                    <w:jc w:val="center"/>
                    <w:rPr>
                      <w:rFonts w:ascii="Arial" w:eastAsia="Arial" w:hAnsi="Arial" w:cs="Arial"/>
                      <w:color w:val="auto"/>
                      <w:sz w:val="20"/>
                      <w:szCs w:val="20"/>
                    </w:rPr>
                  </w:pPr>
                  <w:r>
                    <w:rPr>
                      <w:rFonts w:ascii="Arial" w:eastAsia="Arial" w:hAnsi="Arial" w:cs="Arial"/>
                      <w:color w:val="auto"/>
                      <w:sz w:val="20"/>
                      <w:szCs w:val="20"/>
                    </w:rPr>
                    <w:t>95,34</w:t>
                  </w:r>
                </w:p>
              </w:tc>
            </w:tr>
          </w:tbl>
          <w:p w14:paraId="000000C5" w14:textId="29C4C9D9" w:rsidR="003D1766" w:rsidRPr="00BC26EE" w:rsidRDefault="003D1766" w:rsidP="00527DB6">
            <w:pPr>
              <w:pBdr>
                <w:top w:val="nil"/>
                <w:left w:val="nil"/>
                <w:bottom w:val="nil"/>
                <w:right w:val="nil"/>
                <w:between w:val="nil"/>
              </w:pBdr>
              <w:ind w:right="340" w:firstLine="10"/>
              <w:jc w:val="both"/>
              <w:rPr>
                <w:rFonts w:ascii="Arial" w:eastAsia="Arial" w:hAnsi="Arial" w:cs="Arial"/>
                <w:sz w:val="20"/>
                <w:szCs w:val="20"/>
              </w:rPr>
            </w:pPr>
          </w:p>
          <w:p w14:paraId="67B643BA" w14:textId="66685BD1" w:rsidR="00827AF4" w:rsidRPr="00BC26EE" w:rsidRDefault="00827AF4" w:rsidP="00827AF4">
            <w:pPr>
              <w:pBdr>
                <w:top w:val="nil"/>
                <w:left w:val="nil"/>
                <w:bottom w:val="nil"/>
                <w:right w:val="nil"/>
                <w:between w:val="nil"/>
              </w:pBdr>
              <w:ind w:right="250" w:firstLine="10"/>
              <w:jc w:val="both"/>
              <w:rPr>
                <w:rFonts w:ascii="Arial" w:eastAsia="Arial" w:hAnsi="Arial" w:cs="Arial"/>
                <w:sz w:val="20"/>
                <w:szCs w:val="20"/>
              </w:rPr>
            </w:pPr>
            <w:r w:rsidRPr="00BC26EE">
              <w:rPr>
                <w:rFonts w:ascii="Arial" w:eastAsia="Arial" w:hAnsi="Arial" w:cs="Arial"/>
                <w:sz w:val="20"/>
                <w:szCs w:val="20"/>
              </w:rPr>
              <w:t>Pada triwulan I tahun 2025, kinerja Pembentukan Modal Tetap Bruto (PMTB) mencatat pertumbuhan sebesar 2,12 persen (</w:t>
            </w:r>
            <w:proofErr w:type="spellStart"/>
            <w:r w:rsidRPr="00BC26EE">
              <w:rPr>
                <w:rFonts w:ascii="Arial" w:eastAsia="Arial" w:hAnsi="Arial" w:cs="Arial"/>
                <w:sz w:val="20"/>
                <w:szCs w:val="20"/>
              </w:rPr>
              <w:t>yoy</w:t>
            </w:r>
            <w:proofErr w:type="spellEnd"/>
            <w:r w:rsidRPr="00BC26EE">
              <w:rPr>
                <w:rFonts w:ascii="Arial" w:eastAsia="Arial" w:hAnsi="Arial" w:cs="Arial"/>
                <w:sz w:val="20"/>
                <w:szCs w:val="20"/>
              </w:rPr>
              <w:t>). Capaian ini menunjukkan perlambatan bila dibandingkan dengan pertumbuhan pada triwulan sebelumnya (triwulan IV 2024) yang sebesar 5,03 persen (</w:t>
            </w:r>
            <w:proofErr w:type="spellStart"/>
            <w:r w:rsidRPr="00BC26EE">
              <w:rPr>
                <w:rFonts w:ascii="Arial" w:eastAsia="Arial" w:hAnsi="Arial" w:cs="Arial"/>
                <w:sz w:val="20"/>
                <w:szCs w:val="20"/>
              </w:rPr>
              <w:t>yoy</w:t>
            </w:r>
            <w:proofErr w:type="spellEnd"/>
            <w:r w:rsidRPr="00BC26EE">
              <w:rPr>
                <w:rFonts w:ascii="Arial" w:eastAsia="Arial" w:hAnsi="Arial" w:cs="Arial"/>
                <w:sz w:val="20"/>
                <w:szCs w:val="20"/>
              </w:rPr>
              <w:t>), maupun dibandingkan dengan periode yang sama tahun lalu yaitu triwulan I 2024 sebesar 3,78 persen (</w:t>
            </w:r>
            <w:proofErr w:type="spellStart"/>
            <w:r w:rsidRPr="00BC26EE">
              <w:rPr>
                <w:rFonts w:ascii="Arial" w:eastAsia="Arial" w:hAnsi="Arial" w:cs="Arial"/>
                <w:sz w:val="20"/>
                <w:szCs w:val="20"/>
              </w:rPr>
              <w:t>yoy</w:t>
            </w:r>
            <w:proofErr w:type="spellEnd"/>
            <w:r w:rsidRPr="00BC26EE">
              <w:rPr>
                <w:rFonts w:ascii="Arial" w:eastAsia="Arial" w:hAnsi="Arial" w:cs="Arial"/>
                <w:sz w:val="20"/>
                <w:szCs w:val="20"/>
              </w:rPr>
              <w:t>).</w:t>
            </w:r>
          </w:p>
          <w:p w14:paraId="15A4E3CE" w14:textId="4C974D59" w:rsidR="00827AF4" w:rsidRPr="00BC26EE" w:rsidRDefault="00516962" w:rsidP="00827AF4">
            <w:pPr>
              <w:pBdr>
                <w:top w:val="nil"/>
                <w:left w:val="nil"/>
                <w:bottom w:val="nil"/>
                <w:right w:val="nil"/>
                <w:between w:val="nil"/>
              </w:pBdr>
              <w:ind w:right="250" w:firstLine="10"/>
              <w:jc w:val="both"/>
              <w:rPr>
                <w:rFonts w:ascii="Arial" w:eastAsia="Arial" w:hAnsi="Arial" w:cs="Arial"/>
                <w:sz w:val="20"/>
                <w:szCs w:val="20"/>
              </w:rPr>
            </w:pPr>
            <w:r w:rsidRPr="00BC26EE">
              <w:rPr>
                <w:rFonts w:ascii="Arial" w:eastAsia="Arial" w:hAnsi="Arial" w:cs="Arial"/>
                <w:noProof/>
                <w:sz w:val="20"/>
                <w:szCs w:val="20"/>
              </w:rPr>
              <w:drawing>
                <wp:anchor distT="0" distB="0" distL="114300" distR="114300" simplePos="0" relativeHeight="251673600" behindDoc="1" locked="0" layoutInCell="1" allowOverlap="1" wp14:anchorId="4589C8FE" wp14:editId="1F74F86D">
                  <wp:simplePos x="0" y="0"/>
                  <wp:positionH relativeFrom="column">
                    <wp:posOffset>-72390</wp:posOffset>
                  </wp:positionH>
                  <wp:positionV relativeFrom="paragraph">
                    <wp:posOffset>123794</wp:posOffset>
                  </wp:positionV>
                  <wp:extent cx="2371725" cy="1294130"/>
                  <wp:effectExtent l="0" t="0" r="9525" b="1270"/>
                  <wp:wrapTight wrapText="bothSides">
                    <wp:wrapPolygon edited="0">
                      <wp:start x="0" y="0"/>
                      <wp:lineTo x="0" y="21303"/>
                      <wp:lineTo x="21513" y="21303"/>
                      <wp:lineTo x="21513" y="0"/>
                      <wp:lineTo x="0" y="0"/>
                    </wp:wrapPolygon>
                  </wp:wrapTight>
                  <wp:docPr id="1522924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92416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1725" cy="1294130"/>
                          </a:xfrm>
                          <a:prstGeom prst="rect">
                            <a:avLst/>
                          </a:prstGeom>
                        </pic:spPr>
                      </pic:pic>
                    </a:graphicData>
                  </a:graphic>
                  <wp14:sizeRelH relativeFrom="margin">
                    <wp14:pctWidth>0</wp14:pctWidth>
                  </wp14:sizeRelH>
                  <wp14:sizeRelV relativeFrom="margin">
                    <wp14:pctHeight>0</wp14:pctHeight>
                  </wp14:sizeRelV>
                </wp:anchor>
              </w:drawing>
            </w:r>
          </w:p>
          <w:p w14:paraId="565129E2" w14:textId="253C4EB9" w:rsidR="00827AF4" w:rsidRPr="00BC26EE" w:rsidRDefault="00827AF4" w:rsidP="00827AF4">
            <w:pPr>
              <w:pBdr>
                <w:top w:val="nil"/>
                <w:left w:val="nil"/>
                <w:bottom w:val="nil"/>
                <w:right w:val="nil"/>
                <w:between w:val="nil"/>
              </w:pBdr>
              <w:ind w:right="250" w:firstLine="10"/>
              <w:jc w:val="both"/>
              <w:rPr>
                <w:rFonts w:ascii="Arial" w:eastAsia="Arial" w:hAnsi="Arial" w:cs="Arial"/>
                <w:sz w:val="20"/>
                <w:szCs w:val="20"/>
              </w:rPr>
            </w:pPr>
            <w:r w:rsidRPr="00BC26EE">
              <w:rPr>
                <w:rFonts w:ascii="Arial" w:eastAsia="Arial" w:hAnsi="Arial" w:cs="Arial"/>
                <w:sz w:val="20"/>
                <w:szCs w:val="20"/>
              </w:rPr>
              <w:t>Perlambatan pertumbuhan PMTB ini dipengaruhi oleh meningkatnya kehati-hatian investor dalam melakukan ekspansi, yang tercermin dari sikap "</w:t>
            </w:r>
            <w:proofErr w:type="spellStart"/>
            <w:r w:rsidRPr="00BC26EE">
              <w:rPr>
                <w:rFonts w:ascii="Arial" w:eastAsia="Arial" w:hAnsi="Arial" w:cs="Arial"/>
                <w:sz w:val="20"/>
                <w:szCs w:val="20"/>
              </w:rPr>
              <w:t>wait</w:t>
            </w:r>
            <w:proofErr w:type="spellEnd"/>
            <w:r w:rsidRPr="00BC26EE">
              <w:rPr>
                <w:rFonts w:ascii="Arial" w:eastAsia="Arial" w:hAnsi="Arial" w:cs="Arial"/>
                <w:sz w:val="20"/>
                <w:szCs w:val="20"/>
              </w:rPr>
              <w:t xml:space="preserve"> </w:t>
            </w:r>
            <w:proofErr w:type="spellStart"/>
            <w:r w:rsidRPr="00BC26EE">
              <w:rPr>
                <w:rFonts w:ascii="Arial" w:eastAsia="Arial" w:hAnsi="Arial" w:cs="Arial"/>
                <w:sz w:val="20"/>
                <w:szCs w:val="20"/>
              </w:rPr>
              <w:t>and</w:t>
            </w:r>
            <w:proofErr w:type="spellEnd"/>
            <w:r w:rsidRPr="00BC26EE">
              <w:rPr>
                <w:rFonts w:ascii="Arial" w:eastAsia="Arial" w:hAnsi="Arial" w:cs="Arial"/>
                <w:sz w:val="20"/>
                <w:szCs w:val="20"/>
              </w:rPr>
              <w:t xml:space="preserve"> </w:t>
            </w:r>
            <w:proofErr w:type="spellStart"/>
            <w:r w:rsidRPr="00BC26EE">
              <w:rPr>
                <w:rFonts w:ascii="Arial" w:eastAsia="Arial" w:hAnsi="Arial" w:cs="Arial"/>
                <w:sz w:val="20"/>
                <w:szCs w:val="20"/>
              </w:rPr>
              <w:t>see</w:t>
            </w:r>
            <w:proofErr w:type="spellEnd"/>
            <w:r w:rsidRPr="00BC26EE">
              <w:rPr>
                <w:rFonts w:ascii="Arial" w:eastAsia="Arial" w:hAnsi="Arial" w:cs="Arial"/>
                <w:sz w:val="20"/>
                <w:szCs w:val="20"/>
              </w:rPr>
              <w:t>" terhadap kondisi ekonomi global yang masih dipenuhi ketidakpastian. Hal ini berdampak pada melambatnya realisasi investasi, terutama pada sektor bangunan dan konstruksi.</w:t>
            </w:r>
          </w:p>
          <w:p w14:paraId="2596EB42" w14:textId="77777777" w:rsidR="00827AF4" w:rsidRPr="00BC26EE" w:rsidRDefault="00827AF4" w:rsidP="00827AF4">
            <w:pPr>
              <w:pBdr>
                <w:top w:val="nil"/>
                <w:left w:val="nil"/>
                <w:bottom w:val="nil"/>
                <w:right w:val="nil"/>
                <w:between w:val="nil"/>
              </w:pBdr>
              <w:ind w:right="250" w:firstLine="10"/>
              <w:jc w:val="both"/>
              <w:rPr>
                <w:rFonts w:ascii="Arial" w:eastAsia="Arial" w:hAnsi="Arial" w:cs="Arial"/>
                <w:sz w:val="20"/>
                <w:szCs w:val="20"/>
              </w:rPr>
            </w:pPr>
          </w:p>
          <w:p w14:paraId="02C0B1DA" w14:textId="1BEB1BD1" w:rsidR="00827AF4" w:rsidRPr="00BC26EE" w:rsidRDefault="00827AF4" w:rsidP="00827AF4">
            <w:pPr>
              <w:pBdr>
                <w:top w:val="nil"/>
                <w:left w:val="nil"/>
                <w:bottom w:val="nil"/>
                <w:right w:val="nil"/>
                <w:between w:val="nil"/>
              </w:pBdr>
              <w:ind w:right="250" w:firstLine="10"/>
              <w:jc w:val="both"/>
              <w:rPr>
                <w:rFonts w:ascii="Arial" w:eastAsia="Arial" w:hAnsi="Arial" w:cs="Arial"/>
                <w:sz w:val="20"/>
                <w:szCs w:val="20"/>
              </w:rPr>
            </w:pPr>
            <w:r w:rsidRPr="00BC26EE">
              <w:rPr>
                <w:rFonts w:ascii="Arial" w:eastAsia="Arial" w:hAnsi="Arial" w:cs="Arial"/>
                <w:sz w:val="20"/>
                <w:szCs w:val="20"/>
              </w:rPr>
              <w:t>Meski demikian, secara umum PMTB masih tumbuh positif, terutama didorong oleh peningkatan impor barang modal seperti mesin dan perlengkapan. Sub-komponen mesin dan perlengkapan mencatat pertumbuhan signifikan sebesar 7,95 persen (</w:t>
            </w:r>
            <w:proofErr w:type="spellStart"/>
            <w:r w:rsidRPr="00BC26EE">
              <w:rPr>
                <w:rFonts w:ascii="Arial" w:eastAsia="Arial" w:hAnsi="Arial" w:cs="Arial"/>
                <w:sz w:val="20"/>
                <w:szCs w:val="20"/>
              </w:rPr>
              <w:t>yoy</w:t>
            </w:r>
            <w:proofErr w:type="spellEnd"/>
            <w:r w:rsidRPr="00BC26EE">
              <w:rPr>
                <w:rFonts w:ascii="Arial" w:eastAsia="Arial" w:hAnsi="Arial" w:cs="Arial"/>
                <w:sz w:val="20"/>
                <w:szCs w:val="20"/>
              </w:rPr>
              <w:t>), sementara investasi bangunan tumbuh lebih moderat yaitu sebesar 1,35 persen (</w:t>
            </w:r>
            <w:proofErr w:type="spellStart"/>
            <w:r w:rsidRPr="00BC26EE">
              <w:rPr>
                <w:rFonts w:ascii="Arial" w:eastAsia="Arial" w:hAnsi="Arial" w:cs="Arial"/>
                <w:sz w:val="20"/>
                <w:szCs w:val="20"/>
              </w:rPr>
              <w:t>yoy</w:t>
            </w:r>
            <w:proofErr w:type="spellEnd"/>
            <w:r w:rsidRPr="00BC26EE">
              <w:rPr>
                <w:rFonts w:ascii="Arial" w:eastAsia="Arial" w:hAnsi="Arial" w:cs="Arial"/>
                <w:sz w:val="20"/>
                <w:szCs w:val="20"/>
              </w:rPr>
              <w:t>).</w:t>
            </w:r>
          </w:p>
          <w:p w14:paraId="0462A658" w14:textId="77777777" w:rsidR="00827AF4" w:rsidRPr="00BC26EE" w:rsidRDefault="00827AF4" w:rsidP="00827AF4">
            <w:pPr>
              <w:pBdr>
                <w:top w:val="nil"/>
                <w:left w:val="nil"/>
                <w:bottom w:val="nil"/>
                <w:right w:val="nil"/>
                <w:between w:val="nil"/>
              </w:pBdr>
              <w:ind w:right="250" w:firstLine="10"/>
              <w:jc w:val="both"/>
              <w:rPr>
                <w:rFonts w:ascii="Arial" w:eastAsia="Arial" w:hAnsi="Arial" w:cs="Arial"/>
                <w:sz w:val="20"/>
                <w:szCs w:val="20"/>
              </w:rPr>
            </w:pPr>
          </w:p>
          <w:p w14:paraId="35739724" w14:textId="1B6ECAB1" w:rsidR="00827AF4" w:rsidRPr="00BC26EE" w:rsidRDefault="00827AF4" w:rsidP="00827AF4">
            <w:pPr>
              <w:pBdr>
                <w:top w:val="nil"/>
                <w:left w:val="nil"/>
                <w:bottom w:val="nil"/>
                <w:right w:val="nil"/>
                <w:between w:val="nil"/>
              </w:pBdr>
              <w:ind w:right="250" w:firstLine="10"/>
              <w:jc w:val="both"/>
              <w:rPr>
                <w:rFonts w:ascii="Arial" w:eastAsia="Arial" w:hAnsi="Arial" w:cs="Arial"/>
                <w:sz w:val="20"/>
                <w:szCs w:val="20"/>
              </w:rPr>
            </w:pPr>
            <w:r w:rsidRPr="00BC26EE">
              <w:rPr>
                <w:rFonts w:ascii="Arial" w:eastAsia="Arial" w:hAnsi="Arial" w:cs="Arial"/>
                <w:sz w:val="20"/>
                <w:szCs w:val="20"/>
              </w:rPr>
              <w:t>Dari sisi kontribusi terhadap pertumbuhan ekonomi nasional, PMTB menyumbang 0,65 persen poin dari total pertumbuhan PDB Indonesia triwulan I 2025 yang sebesar 4,87 persen (</w:t>
            </w:r>
            <w:proofErr w:type="spellStart"/>
            <w:r w:rsidRPr="00BC26EE">
              <w:rPr>
                <w:rFonts w:ascii="Arial" w:eastAsia="Arial" w:hAnsi="Arial" w:cs="Arial"/>
                <w:sz w:val="20"/>
                <w:szCs w:val="20"/>
              </w:rPr>
              <w:t>yoy</w:t>
            </w:r>
            <w:proofErr w:type="spellEnd"/>
            <w:r w:rsidRPr="00BC26EE">
              <w:rPr>
                <w:rFonts w:ascii="Arial" w:eastAsia="Arial" w:hAnsi="Arial" w:cs="Arial"/>
                <w:sz w:val="20"/>
                <w:szCs w:val="20"/>
              </w:rPr>
              <w:t>). Sumbangan ini lebih rendah dibandingkan kontribusi konsumsi rumah tangga dan ekspor, yang menunjukkan bahwa pertumbuhan ekonomi pada periode ini lebih didorong oleh sektor konsumsi dan perdagangan luar negeri.</w:t>
            </w:r>
          </w:p>
          <w:p w14:paraId="0F8B7BB3" w14:textId="77777777" w:rsidR="00827AF4" w:rsidRPr="00BC26EE" w:rsidRDefault="00827AF4" w:rsidP="00827AF4">
            <w:pPr>
              <w:pBdr>
                <w:top w:val="nil"/>
                <w:left w:val="nil"/>
                <w:bottom w:val="nil"/>
                <w:right w:val="nil"/>
                <w:between w:val="nil"/>
              </w:pBdr>
              <w:ind w:right="250" w:firstLine="10"/>
              <w:jc w:val="both"/>
              <w:rPr>
                <w:rFonts w:ascii="Arial" w:eastAsia="Arial" w:hAnsi="Arial" w:cs="Arial"/>
                <w:sz w:val="20"/>
                <w:szCs w:val="20"/>
              </w:rPr>
            </w:pPr>
          </w:p>
          <w:p w14:paraId="2E7A1A98" w14:textId="6889F511" w:rsidR="00827AF4" w:rsidRDefault="00827AF4" w:rsidP="00827AF4">
            <w:pPr>
              <w:pBdr>
                <w:top w:val="nil"/>
                <w:left w:val="nil"/>
                <w:bottom w:val="nil"/>
                <w:right w:val="nil"/>
                <w:between w:val="nil"/>
              </w:pBdr>
              <w:ind w:right="250" w:firstLine="10"/>
              <w:jc w:val="both"/>
              <w:rPr>
                <w:rFonts w:ascii="Arial" w:eastAsia="Arial" w:hAnsi="Arial" w:cs="Arial"/>
                <w:sz w:val="20"/>
                <w:szCs w:val="20"/>
              </w:rPr>
            </w:pPr>
            <w:r w:rsidRPr="00BC26EE">
              <w:rPr>
                <w:rFonts w:ascii="Arial" w:eastAsia="Arial" w:hAnsi="Arial" w:cs="Arial"/>
                <w:sz w:val="20"/>
                <w:szCs w:val="20"/>
              </w:rPr>
              <w:t xml:space="preserve">Secara keseluruhan, kinerja PMTB pada awal tahun 2025 mencerminkan dinamika investasi domestik yang masih dipengaruhi </w:t>
            </w:r>
            <w:r w:rsidRPr="00BC26EE">
              <w:rPr>
                <w:rFonts w:ascii="Arial" w:eastAsia="Arial" w:hAnsi="Arial" w:cs="Arial"/>
                <w:sz w:val="20"/>
                <w:szCs w:val="20"/>
              </w:rPr>
              <w:lastRenderedPageBreak/>
              <w:t>oleh faktor eksternal, serta perlunya penguatan keyakinan pelaku usaha untuk mendorong pemulihan investasi dalam jangka menengah.</w:t>
            </w:r>
          </w:p>
          <w:p w14:paraId="0E64A3D8" w14:textId="77777777" w:rsidR="00C17E61" w:rsidRDefault="00C17E61" w:rsidP="00827AF4">
            <w:pPr>
              <w:pBdr>
                <w:top w:val="nil"/>
                <w:left w:val="nil"/>
                <w:bottom w:val="nil"/>
                <w:right w:val="nil"/>
                <w:between w:val="nil"/>
              </w:pBdr>
              <w:ind w:right="250" w:firstLine="10"/>
              <w:jc w:val="both"/>
              <w:rPr>
                <w:rFonts w:ascii="Arial" w:eastAsia="Arial" w:hAnsi="Arial" w:cs="Arial"/>
                <w:sz w:val="20"/>
                <w:szCs w:val="20"/>
              </w:rPr>
            </w:pPr>
          </w:p>
          <w:p w14:paraId="622C152E" w14:textId="5F8D27BE" w:rsidR="00C17E61" w:rsidRDefault="00C17E61" w:rsidP="00827AF4">
            <w:pPr>
              <w:pBdr>
                <w:top w:val="nil"/>
                <w:left w:val="nil"/>
                <w:bottom w:val="nil"/>
                <w:right w:val="nil"/>
                <w:between w:val="nil"/>
              </w:pBdr>
              <w:ind w:right="250" w:firstLine="10"/>
              <w:jc w:val="both"/>
              <w:rPr>
                <w:rFonts w:ascii="Arial" w:eastAsia="Arial" w:hAnsi="Arial" w:cs="Arial"/>
                <w:sz w:val="20"/>
                <w:szCs w:val="20"/>
              </w:rPr>
            </w:pPr>
            <w:r>
              <w:rPr>
                <w:rFonts w:ascii="Arial" w:eastAsia="Arial" w:hAnsi="Arial" w:cs="Arial"/>
                <w:sz w:val="20"/>
                <w:szCs w:val="20"/>
              </w:rPr>
              <w:t xml:space="preserve">Berdasarkan capaian kinerja </w:t>
            </w:r>
            <w:proofErr w:type="spellStart"/>
            <w:r>
              <w:rPr>
                <w:rFonts w:ascii="Arial" w:eastAsia="Arial" w:hAnsi="Arial" w:cs="Arial"/>
                <w:sz w:val="20"/>
                <w:szCs w:val="20"/>
              </w:rPr>
              <w:t>diatas</w:t>
            </w:r>
            <w:proofErr w:type="spellEnd"/>
            <w:r>
              <w:rPr>
                <w:rFonts w:ascii="Arial" w:eastAsia="Arial" w:hAnsi="Arial" w:cs="Arial"/>
                <w:sz w:val="20"/>
                <w:szCs w:val="20"/>
              </w:rPr>
              <w:t xml:space="preserve"> beberapa kegiatan sinkronisasi, koordinasi, dan pengendalian yang telah dilakukan oleh Kementerian Koordinator Bidang Perekonomian untuk mencapai target </w:t>
            </w:r>
            <w:r w:rsidR="006A7BDF">
              <w:rPr>
                <w:rFonts w:ascii="Arial" w:eastAsia="Arial" w:hAnsi="Arial" w:cs="Arial"/>
                <w:sz w:val="20"/>
                <w:szCs w:val="20"/>
              </w:rPr>
              <w:t>Pembentukan Modal Tetap Bruto (PMTB)</w:t>
            </w:r>
            <w:r>
              <w:rPr>
                <w:rFonts w:ascii="Arial" w:eastAsia="Arial" w:hAnsi="Arial" w:cs="Arial"/>
                <w:sz w:val="20"/>
                <w:szCs w:val="20"/>
              </w:rPr>
              <w:t xml:space="preserve"> yang telah ditetapkan, antara lain:</w:t>
            </w:r>
          </w:p>
          <w:p w14:paraId="0D4DE942" w14:textId="6B394771" w:rsidR="00C17E61" w:rsidRDefault="000042D1" w:rsidP="00C17E61">
            <w:pPr>
              <w:numPr>
                <w:ilvl w:val="0"/>
                <w:numId w:val="109"/>
              </w:numPr>
              <w:pBdr>
                <w:top w:val="nil"/>
                <w:left w:val="nil"/>
                <w:bottom w:val="nil"/>
                <w:right w:val="nil"/>
                <w:between w:val="nil"/>
              </w:pBdr>
              <w:ind w:right="250"/>
              <w:jc w:val="both"/>
              <w:rPr>
                <w:rFonts w:ascii="Arial" w:eastAsia="Arial" w:hAnsi="Arial" w:cs="Arial"/>
                <w:sz w:val="20"/>
                <w:szCs w:val="20"/>
              </w:rPr>
            </w:pPr>
            <w:r>
              <w:rPr>
                <w:rFonts w:ascii="Arial" w:eastAsia="Arial" w:hAnsi="Arial" w:cs="Arial"/>
                <w:sz w:val="20"/>
                <w:szCs w:val="20"/>
              </w:rPr>
              <w:t xml:space="preserve">Koordinasi pengembangan komoditas kelapa khususnya Kelapa Non Standar menjadi </w:t>
            </w:r>
            <w:proofErr w:type="spellStart"/>
            <w:r>
              <w:rPr>
                <w:rFonts w:ascii="Arial" w:eastAsia="Arial" w:hAnsi="Arial" w:cs="Arial"/>
                <w:sz w:val="20"/>
                <w:szCs w:val="20"/>
              </w:rPr>
              <w:t>Crude</w:t>
            </w:r>
            <w:proofErr w:type="spellEnd"/>
            <w:r>
              <w:rPr>
                <w:rFonts w:ascii="Arial" w:eastAsia="Arial" w:hAnsi="Arial" w:cs="Arial"/>
                <w:sz w:val="20"/>
                <w:szCs w:val="20"/>
              </w:rPr>
              <w:t xml:space="preserve"> </w:t>
            </w:r>
            <w:proofErr w:type="spellStart"/>
            <w:r>
              <w:rPr>
                <w:rFonts w:ascii="Arial" w:eastAsia="Arial" w:hAnsi="Arial" w:cs="Arial"/>
                <w:sz w:val="20"/>
                <w:szCs w:val="20"/>
              </w:rPr>
              <w:t>Coconut</w:t>
            </w:r>
            <w:proofErr w:type="spellEnd"/>
            <w:r>
              <w:rPr>
                <w:rFonts w:ascii="Arial" w:eastAsia="Arial" w:hAnsi="Arial" w:cs="Arial"/>
                <w:sz w:val="20"/>
                <w:szCs w:val="20"/>
              </w:rPr>
              <w:t xml:space="preserve"> Oil (CCO) sebagai bahan baku </w:t>
            </w:r>
            <w:proofErr w:type="spellStart"/>
            <w:r>
              <w:rPr>
                <w:rFonts w:ascii="Arial" w:eastAsia="Arial" w:hAnsi="Arial" w:cs="Arial"/>
                <w:sz w:val="20"/>
                <w:szCs w:val="20"/>
              </w:rPr>
              <w:t>bioavtur</w:t>
            </w:r>
            <w:proofErr w:type="spellEnd"/>
          </w:p>
          <w:p w14:paraId="55DA63B5" w14:textId="09A90D6C" w:rsidR="000042D1" w:rsidRDefault="009746AD" w:rsidP="00C17E61">
            <w:pPr>
              <w:numPr>
                <w:ilvl w:val="0"/>
                <w:numId w:val="109"/>
              </w:numPr>
              <w:pBdr>
                <w:top w:val="nil"/>
                <w:left w:val="nil"/>
                <w:bottom w:val="nil"/>
                <w:right w:val="nil"/>
                <w:between w:val="nil"/>
              </w:pBdr>
              <w:ind w:right="250"/>
              <w:jc w:val="both"/>
              <w:rPr>
                <w:rFonts w:ascii="Arial" w:eastAsia="Arial" w:hAnsi="Arial" w:cs="Arial"/>
                <w:sz w:val="20"/>
                <w:szCs w:val="20"/>
              </w:rPr>
            </w:pPr>
            <w:r>
              <w:rPr>
                <w:rFonts w:ascii="Arial" w:eastAsia="Arial" w:hAnsi="Arial" w:cs="Arial"/>
                <w:sz w:val="20"/>
                <w:szCs w:val="20"/>
              </w:rPr>
              <w:t xml:space="preserve">Koordinasi capaian </w:t>
            </w:r>
            <w:proofErr w:type="spellStart"/>
            <w:r>
              <w:rPr>
                <w:rFonts w:ascii="Arial" w:eastAsia="Arial" w:hAnsi="Arial" w:cs="Arial"/>
                <w:sz w:val="20"/>
                <w:szCs w:val="20"/>
              </w:rPr>
              <w:t>Roadmap</w:t>
            </w:r>
            <w:proofErr w:type="spellEnd"/>
            <w:r>
              <w:rPr>
                <w:rFonts w:ascii="Arial" w:eastAsia="Arial" w:hAnsi="Arial" w:cs="Arial"/>
                <w:sz w:val="20"/>
                <w:szCs w:val="20"/>
              </w:rPr>
              <w:t xml:space="preserve"> Komoditas Kelautan, Perikanan, Kelapa Sawit, dan Kelapa</w:t>
            </w:r>
          </w:p>
          <w:p w14:paraId="0E61DD19" w14:textId="77777777" w:rsidR="00506991" w:rsidRDefault="009746AD" w:rsidP="00C17E61">
            <w:pPr>
              <w:numPr>
                <w:ilvl w:val="0"/>
                <w:numId w:val="109"/>
              </w:numPr>
              <w:pBdr>
                <w:top w:val="nil"/>
                <w:left w:val="nil"/>
                <w:bottom w:val="nil"/>
                <w:right w:val="nil"/>
                <w:between w:val="nil"/>
              </w:pBdr>
              <w:ind w:right="250"/>
              <w:jc w:val="both"/>
              <w:rPr>
                <w:rFonts w:ascii="Arial" w:eastAsia="Arial" w:hAnsi="Arial" w:cs="Arial"/>
                <w:sz w:val="20"/>
                <w:szCs w:val="20"/>
              </w:rPr>
            </w:pPr>
            <w:r>
              <w:rPr>
                <w:rFonts w:ascii="Arial" w:eastAsia="Arial" w:hAnsi="Arial" w:cs="Arial"/>
                <w:sz w:val="20"/>
                <w:szCs w:val="20"/>
              </w:rPr>
              <w:t>Koordinasi Usulan Perubahan Bidang Usaha pada Revisi Peraturan Presiden (Perpres) Nomor 10 Tahun 2021</w:t>
            </w:r>
            <w:r w:rsidR="00506991">
              <w:rPr>
                <w:rFonts w:ascii="Arial" w:eastAsia="Arial" w:hAnsi="Arial" w:cs="Arial"/>
                <w:sz w:val="20"/>
                <w:szCs w:val="20"/>
              </w:rPr>
              <w:t xml:space="preserve"> dan Perpres Nomor 49 Tahun 2021 tentang Bidang Usaha Penanaman Modal (Perpres BUPM).</w:t>
            </w:r>
          </w:p>
          <w:p w14:paraId="5438F5CA" w14:textId="70A819C5" w:rsidR="009746AD" w:rsidRPr="00BC26EE" w:rsidRDefault="00506991" w:rsidP="00C17E61">
            <w:pPr>
              <w:numPr>
                <w:ilvl w:val="0"/>
                <w:numId w:val="109"/>
              </w:numPr>
              <w:pBdr>
                <w:top w:val="nil"/>
                <w:left w:val="nil"/>
                <w:bottom w:val="nil"/>
                <w:right w:val="nil"/>
                <w:between w:val="nil"/>
              </w:pBdr>
              <w:ind w:right="250"/>
              <w:jc w:val="both"/>
              <w:rPr>
                <w:rFonts w:ascii="Arial" w:eastAsia="Arial" w:hAnsi="Arial" w:cs="Arial"/>
                <w:sz w:val="20"/>
                <w:szCs w:val="20"/>
              </w:rPr>
            </w:pPr>
            <w:r>
              <w:rPr>
                <w:rFonts w:ascii="Arial" w:eastAsia="Arial" w:hAnsi="Arial" w:cs="Arial"/>
                <w:sz w:val="20"/>
                <w:szCs w:val="20"/>
              </w:rPr>
              <w:t>Terbentuknya hasil evaluasi Perpres 10 Tahun 2021 dan Perpres 49 Tahun 2021 tentang Bidang Usaha Penanaman Modal (Perpres BUPM).</w:t>
            </w:r>
            <w:r w:rsidR="009746AD">
              <w:rPr>
                <w:rFonts w:ascii="Arial" w:eastAsia="Arial" w:hAnsi="Arial" w:cs="Arial"/>
                <w:sz w:val="20"/>
                <w:szCs w:val="20"/>
              </w:rPr>
              <w:t xml:space="preserve"> </w:t>
            </w:r>
          </w:p>
          <w:p w14:paraId="000000CC" w14:textId="6D0B6E27" w:rsidR="003D1766" w:rsidRPr="00BC26EE" w:rsidRDefault="003D1766" w:rsidP="00BC26EE">
            <w:pPr>
              <w:pBdr>
                <w:top w:val="nil"/>
                <w:left w:val="nil"/>
                <w:bottom w:val="nil"/>
                <w:right w:val="nil"/>
                <w:between w:val="nil"/>
              </w:pBdr>
              <w:ind w:right="250" w:firstLine="10"/>
              <w:jc w:val="both"/>
              <w:rPr>
                <w:rFonts w:ascii="Arial" w:eastAsia="Arial" w:hAnsi="Arial" w:cs="Arial"/>
                <w:b/>
                <w:sz w:val="20"/>
                <w:szCs w:val="20"/>
              </w:rPr>
            </w:pPr>
          </w:p>
          <w:p w14:paraId="72FB97CC" w14:textId="3E2AE144" w:rsidR="00B71B30" w:rsidRPr="00BC26EE" w:rsidRDefault="00396BBD" w:rsidP="00527DB6">
            <w:pPr>
              <w:pBdr>
                <w:top w:val="nil"/>
                <w:left w:val="nil"/>
                <w:bottom w:val="nil"/>
                <w:right w:val="nil"/>
                <w:between w:val="nil"/>
              </w:pBdr>
              <w:ind w:right="250" w:firstLine="10"/>
              <w:jc w:val="both"/>
              <w:rPr>
                <w:rFonts w:ascii="Arial" w:eastAsia="Arial" w:hAnsi="Arial" w:cs="Arial"/>
                <w:b/>
                <w:sz w:val="20"/>
                <w:szCs w:val="20"/>
              </w:rPr>
            </w:pPr>
            <w:r w:rsidRPr="00BC26EE">
              <w:rPr>
                <w:rFonts w:ascii="Arial" w:eastAsia="Arial" w:hAnsi="Arial" w:cs="Arial"/>
                <w:b/>
                <w:sz w:val="20"/>
                <w:szCs w:val="20"/>
              </w:rPr>
              <w:t>Kendala Pencapaian Target</w:t>
            </w:r>
          </w:p>
          <w:p w14:paraId="000000CE" w14:textId="5F22C7E7" w:rsidR="003D1766" w:rsidRPr="00BC26EE" w:rsidRDefault="00396BBD" w:rsidP="00527DB6">
            <w:pPr>
              <w:ind w:left="-6" w:right="250"/>
              <w:jc w:val="both"/>
              <w:rPr>
                <w:rFonts w:ascii="Arial" w:eastAsia="Arial" w:hAnsi="Arial" w:cs="Arial"/>
                <w:sz w:val="20"/>
                <w:szCs w:val="20"/>
              </w:rPr>
            </w:pPr>
            <w:r w:rsidRPr="00BC26EE">
              <w:rPr>
                <w:rFonts w:ascii="Arial" w:eastAsia="Arial" w:hAnsi="Arial" w:cs="Arial"/>
                <w:sz w:val="20"/>
                <w:szCs w:val="20"/>
              </w:rPr>
              <w:t xml:space="preserve">Tantangan pencapaian target </w:t>
            </w:r>
            <w:r w:rsidR="007A4930" w:rsidRPr="00BC26EE">
              <w:rPr>
                <w:rFonts w:ascii="Arial" w:eastAsia="Arial" w:hAnsi="Arial" w:cs="Arial"/>
                <w:sz w:val="20"/>
                <w:szCs w:val="20"/>
              </w:rPr>
              <w:t>Pembentukan Modal Tetap Bruto</w:t>
            </w:r>
            <w:r w:rsidRPr="00BC26EE">
              <w:rPr>
                <w:rFonts w:ascii="Arial" w:eastAsia="Arial" w:hAnsi="Arial" w:cs="Arial"/>
                <w:sz w:val="20"/>
                <w:szCs w:val="20"/>
              </w:rPr>
              <w:t xml:space="preserve"> ke depan akan dipengaruhi berbagai faktor  sebagai berikut:</w:t>
            </w:r>
          </w:p>
          <w:p w14:paraId="000000CF" w14:textId="39EE68A9" w:rsidR="003D1766" w:rsidRPr="00BC26EE" w:rsidRDefault="007A4930" w:rsidP="00527DB6">
            <w:pPr>
              <w:numPr>
                <w:ilvl w:val="0"/>
                <w:numId w:val="8"/>
              </w:numPr>
              <w:pBdr>
                <w:top w:val="nil"/>
                <w:left w:val="nil"/>
                <w:bottom w:val="nil"/>
                <w:right w:val="nil"/>
                <w:between w:val="nil"/>
              </w:pBdr>
              <w:ind w:right="250"/>
              <w:jc w:val="both"/>
              <w:rPr>
                <w:rFonts w:ascii="Arial" w:eastAsia="Arial" w:hAnsi="Arial" w:cs="Arial"/>
                <w:sz w:val="20"/>
                <w:szCs w:val="20"/>
              </w:rPr>
            </w:pPr>
            <w:r w:rsidRPr="00BC26EE">
              <w:rPr>
                <w:rFonts w:ascii="Arial" w:eastAsia="Arial" w:hAnsi="Arial" w:cs="Arial"/>
                <w:sz w:val="20"/>
                <w:szCs w:val="20"/>
              </w:rPr>
              <w:t>Adanya ketidakpastian iklim ekonomi domestik sehingga membuat investor ragu dalam melakukan investasi</w:t>
            </w:r>
          </w:p>
          <w:p w14:paraId="000000D0" w14:textId="3840DFFD" w:rsidR="003D1766" w:rsidRPr="00BC26EE" w:rsidRDefault="007A4930" w:rsidP="0004767E">
            <w:pPr>
              <w:numPr>
                <w:ilvl w:val="0"/>
                <w:numId w:val="8"/>
              </w:numPr>
              <w:pBdr>
                <w:top w:val="nil"/>
                <w:left w:val="nil"/>
                <w:bottom w:val="nil"/>
                <w:right w:val="nil"/>
                <w:between w:val="nil"/>
              </w:pBdr>
              <w:ind w:left="734" w:right="245"/>
              <w:jc w:val="both"/>
              <w:rPr>
                <w:rFonts w:ascii="Arial" w:eastAsia="Arial" w:hAnsi="Arial" w:cs="Arial"/>
                <w:sz w:val="20"/>
                <w:szCs w:val="20"/>
              </w:rPr>
            </w:pPr>
            <w:r w:rsidRPr="00BC26EE">
              <w:rPr>
                <w:rFonts w:ascii="Arial" w:eastAsia="Arial" w:hAnsi="Arial" w:cs="Arial"/>
                <w:sz w:val="20"/>
                <w:szCs w:val="20"/>
              </w:rPr>
              <w:t xml:space="preserve">Terjadinya penurunan aktivitas konstruksi </w:t>
            </w:r>
            <w:proofErr w:type="spellStart"/>
            <w:r w:rsidRPr="00BC26EE">
              <w:rPr>
                <w:rFonts w:ascii="Arial" w:eastAsia="Arial" w:hAnsi="Arial" w:cs="Arial"/>
                <w:sz w:val="20"/>
                <w:szCs w:val="20"/>
              </w:rPr>
              <w:t>diawal</w:t>
            </w:r>
            <w:proofErr w:type="spellEnd"/>
            <w:r w:rsidRPr="00BC26EE">
              <w:rPr>
                <w:rFonts w:ascii="Arial" w:eastAsia="Arial" w:hAnsi="Arial" w:cs="Arial"/>
                <w:sz w:val="20"/>
                <w:szCs w:val="20"/>
              </w:rPr>
              <w:t xml:space="preserve"> tahun</w:t>
            </w:r>
          </w:p>
          <w:p w14:paraId="7AD2FBCE" w14:textId="41BB3981" w:rsidR="007A4930" w:rsidRPr="00BC26EE" w:rsidRDefault="007A4930" w:rsidP="0004767E">
            <w:pPr>
              <w:numPr>
                <w:ilvl w:val="0"/>
                <w:numId w:val="8"/>
              </w:numPr>
              <w:pBdr>
                <w:top w:val="nil"/>
                <w:left w:val="nil"/>
                <w:bottom w:val="nil"/>
                <w:right w:val="nil"/>
                <w:between w:val="nil"/>
              </w:pBdr>
              <w:ind w:left="734" w:right="245"/>
              <w:jc w:val="both"/>
              <w:rPr>
                <w:rFonts w:ascii="Arial" w:eastAsia="Arial" w:hAnsi="Arial" w:cs="Arial"/>
                <w:sz w:val="20"/>
                <w:szCs w:val="20"/>
              </w:rPr>
            </w:pPr>
            <w:r w:rsidRPr="00BC26EE">
              <w:rPr>
                <w:rFonts w:ascii="Arial" w:eastAsia="Arial" w:hAnsi="Arial" w:cs="Arial"/>
                <w:sz w:val="20"/>
                <w:szCs w:val="20"/>
              </w:rPr>
              <w:t>Masih terbatasnya impor barang modal</w:t>
            </w:r>
          </w:p>
          <w:p w14:paraId="70ABAC6C" w14:textId="77777777" w:rsidR="00D93346" w:rsidRPr="00BC26EE" w:rsidRDefault="00D93346" w:rsidP="0004767E">
            <w:pPr>
              <w:pBdr>
                <w:top w:val="nil"/>
                <w:left w:val="nil"/>
                <w:bottom w:val="nil"/>
                <w:right w:val="nil"/>
                <w:between w:val="nil"/>
              </w:pBdr>
              <w:ind w:left="734" w:right="245"/>
              <w:jc w:val="both"/>
            </w:pPr>
          </w:p>
          <w:p w14:paraId="2CA2BC66" w14:textId="77777777" w:rsidR="0004767E" w:rsidRPr="00BC26EE" w:rsidRDefault="0004767E" w:rsidP="0004767E">
            <w:pPr>
              <w:jc w:val="both"/>
              <w:rPr>
                <w:rFonts w:ascii="Arial" w:eastAsia="Arial" w:hAnsi="Arial" w:cs="Arial"/>
                <w:b/>
                <w:bCs/>
                <w:sz w:val="20"/>
                <w:szCs w:val="20"/>
              </w:rPr>
            </w:pPr>
            <w:r w:rsidRPr="00BC26EE">
              <w:rPr>
                <w:rFonts w:ascii="Arial" w:eastAsia="Arial" w:hAnsi="Arial" w:cs="Arial"/>
                <w:b/>
                <w:bCs/>
                <w:sz w:val="20"/>
                <w:szCs w:val="20"/>
              </w:rPr>
              <w:t>Strategi dan Upaya Perbaikan</w:t>
            </w:r>
          </w:p>
          <w:p w14:paraId="6541AEFD" w14:textId="38D88513" w:rsidR="00A56EFF" w:rsidRPr="00BC26EE" w:rsidRDefault="00730FD6" w:rsidP="0004767E">
            <w:pPr>
              <w:jc w:val="both"/>
              <w:rPr>
                <w:rFonts w:ascii="Arial" w:hAnsi="Arial" w:cs="Arial"/>
                <w:sz w:val="20"/>
                <w:szCs w:val="20"/>
              </w:rPr>
            </w:pPr>
            <w:r w:rsidRPr="00BC26EE">
              <w:rPr>
                <w:rFonts w:ascii="Arial" w:eastAsia="Arial" w:hAnsi="Arial" w:cs="Arial"/>
                <w:sz w:val="20"/>
                <w:szCs w:val="20"/>
              </w:rPr>
              <w:t>Pembentukan Modal Tetap Bruto</w:t>
            </w:r>
            <w:r w:rsidR="00090ACD" w:rsidRPr="00BC26EE">
              <w:rPr>
                <w:rFonts w:ascii="Arial" w:eastAsia="Arial" w:hAnsi="Arial" w:cs="Arial"/>
                <w:sz w:val="20"/>
                <w:szCs w:val="20"/>
              </w:rPr>
              <w:t xml:space="preserve"> Indonesia pada Triwulan I Tahun 202</w:t>
            </w:r>
            <w:r w:rsidRPr="00BC26EE">
              <w:rPr>
                <w:rFonts w:ascii="Arial" w:eastAsia="Arial" w:hAnsi="Arial" w:cs="Arial"/>
                <w:sz w:val="20"/>
                <w:szCs w:val="20"/>
              </w:rPr>
              <w:t>5</w:t>
            </w:r>
            <w:r w:rsidR="00090ACD" w:rsidRPr="00BC26EE">
              <w:rPr>
                <w:rFonts w:ascii="Arial" w:eastAsia="Arial" w:hAnsi="Arial" w:cs="Arial"/>
                <w:sz w:val="20"/>
                <w:szCs w:val="20"/>
              </w:rPr>
              <w:t xml:space="preserve"> sebesar </w:t>
            </w:r>
            <w:r w:rsidRPr="00BC26EE">
              <w:rPr>
                <w:rFonts w:ascii="Arial" w:eastAsia="Arial" w:hAnsi="Arial" w:cs="Arial"/>
                <w:sz w:val="20"/>
                <w:szCs w:val="20"/>
              </w:rPr>
              <w:t>28,03</w:t>
            </w:r>
            <w:r w:rsidR="00090ACD" w:rsidRPr="00BC26EE">
              <w:rPr>
                <w:rFonts w:ascii="Arial" w:eastAsia="Arial" w:hAnsi="Arial" w:cs="Arial"/>
                <w:sz w:val="20"/>
                <w:szCs w:val="20"/>
              </w:rPr>
              <w:t xml:space="preserve"> persen.</w:t>
            </w:r>
            <w:r w:rsidRPr="00BC26EE">
              <w:rPr>
                <w:rFonts w:ascii="Arial" w:eastAsia="Arial" w:hAnsi="Arial" w:cs="Arial"/>
                <w:sz w:val="20"/>
                <w:szCs w:val="20"/>
              </w:rPr>
              <w:t xml:space="preserve"> </w:t>
            </w:r>
            <w:r w:rsidR="00090ACD" w:rsidRPr="00BC26EE">
              <w:rPr>
                <w:rFonts w:ascii="Arial" w:eastAsia="Arial" w:hAnsi="Arial" w:cs="Arial"/>
                <w:sz w:val="20"/>
                <w:szCs w:val="20"/>
              </w:rPr>
              <w:t>Adapun beberapa strategi dan upaya yang dilakukan pada triwulan I tahun 202</w:t>
            </w:r>
            <w:r w:rsidRPr="00BC26EE">
              <w:rPr>
                <w:rFonts w:ascii="Arial" w:eastAsia="Arial" w:hAnsi="Arial" w:cs="Arial"/>
                <w:sz w:val="20"/>
                <w:szCs w:val="20"/>
              </w:rPr>
              <w:t>5</w:t>
            </w:r>
            <w:r w:rsidR="00090ACD" w:rsidRPr="00BC26EE">
              <w:rPr>
                <w:rFonts w:ascii="Arial" w:eastAsia="Arial" w:hAnsi="Arial" w:cs="Arial"/>
                <w:sz w:val="20"/>
                <w:szCs w:val="20"/>
              </w:rPr>
              <w:t xml:space="preserve"> dalam mengupayakan pencapaian target tersebut sebagai berikut</w:t>
            </w:r>
            <w:r w:rsidR="0004767E" w:rsidRPr="00BC26EE">
              <w:rPr>
                <w:rFonts w:ascii="Arial" w:eastAsia="Arial" w:hAnsi="Arial" w:cs="Arial"/>
                <w:sz w:val="20"/>
                <w:szCs w:val="20"/>
              </w:rPr>
              <w:t>:</w:t>
            </w:r>
          </w:p>
          <w:p w14:paraId="0A5C3C50" w14:textId="39FC8C0A" w:rsidR="007B2F0A" w:rsidRPr="00BC26EE" w:rsidRDefault="00730FD6" w:rsidP="00730FD6">
            <w:pPr>
              <w:numPr>
                <w:ilvl w:val="0"/>
                <w:numId w:val="53"/>
              </w:numPr>
              <w:jc w:val="both"/>
              <w:rPr>
                <w:rFonts w:ascii="Arial" w:eastAsia="Arial" w:hAnsi="Arial" w:cs="Arial"/>
                <w:sz w:val="20"/>
                <w:szCs w:val="20"/>
              </w:rPr>
            </w:pPr>
            <w:r w:rsidRPr="00BC26EE">
              <w:rPr>
                <w:rFonts w:ascii="Arial" w:eastAsia="Arial" w:hAnsi="Arial" w:cs="Arial"/>
                <w:sz w:val="20"/>
                <w:szCs w:val="20"/>
              </w:rPr>
              <w:t>Melakukan peningkatan kepastian regulasi terkait dengan investasi.</w:t>
            </w:r>
          </w:p>
          <w:p w14:paraId="53E3ECB0" w14:textId="0F707CF9" w:rsidR="00730FD6" w:rsidRPr="00BC26EE" w:rsidRDefault="00730FD6" w:rsidP="00730FD6">
            <w:pPr>
              <w:numPr>
                <w:ilvl w:val="0"/>
                <w:numId w:val="53"/>
              </w:numPr>
              <w:jc w:val="both"/>
              <w:rPr>
                <w:rFonts w:ascii="Arial" w:eastAsia="Arial" w:hAnsi="Arial" w:cs="Arial"/>
                <w:sz w:val="20"/>
                <w:szCs w:val="20"/>
              </w:rPr>
            </w:pPr>
            <w:r w:rsidRPr="00BC26EE">
              <w:rPr>
                <w:rFonts w:ascii="Arial" w:eastAsia="Arial" w:hAnsi="Arial" w:cs="Arial"/>
                <w:sz w:val="20"/>
                <w:szCs w:val="20"/>
              </w:rPr>
              <w:t>Mempercepat akselerasi pembangunan Proyek Strategis Nasional (PSN)</w:t>
            </w:r>
          </w:p>
          <w:p w14:paraId="01F2DCF4" w14:textId="773E6D39" w:rsidR="00730FD6" w:rsidRPr="00BC26EE" w:rsidRDefault="00730FD6" w:rsidP="00BC26EE">
            <w:pPr>
              <w:numPr>
                <w:ilvl w:val="0"/>
                <w:numId w:val="53"/>
              </w:numPr>
              <w:jc w:val="both"/>
              <w:rPr>
                <w:rFonts w:ascii="Arial" w:eastAsia="Arial" w:hAnsi="Arial" w:cs="Arial"/>
                <w:sz w:val="20"/>
                <w:szCs w:val="20"/>
              </w:rPr>
            </w:pPr>
            <w:r w:rsidRPr="00BC26EE">
              <w:rPr>
                <w:rFonts w:ascii="Arial" w:eastAsia="Arial" w:hAnsi="Arial" w:cs="Arial"/>
                <w:sz w:val="20"/>
                <w:szCs w:val="20"/>
              </w:rPr>
              <w:t>Peningkatan kolaborasi pusat dan daerah untuk mempromosi investasi</w:t>
            </w:r>
          </w:p>
          <w:p w14:paraId="000000D1" w14:textId="77777777" w:rsidR="003D1766" w:rsidRPr="00BC26EE" w:rsidRDefault="003D1766" w:rsidP="00BC26EE">
            <w:pPr>
              <w:pBdr>
                <w:top w:val="nil"/>
                <w:left w:val="nil"/>
                <w:bottom w:val="nil"/>
                <w:right w:val="nil"/>
                <w:between w:val="nil"/>
              </w:pBdr>
              <w:ind w:right="340"/>
              <w:jc w:val="both"/>
              <w:rPr>
                <w:rFonts w:ascii="Arial" w:eastAsia="Arial" w:hAnsi="Arial" w:cs="Arial"/>
                <w:b/>
                <w:sz w:val="20"/>
                <w:szCs w:val="20"/>
              </w:rPr>
            </w:pPr>
          </w:p>
        </w:tc>
      </w:tr>
      <w:bookmarkEnd w:id="0"/>
      <w:tr w:rsidR="007B2F0A" w:rsidRPr="00BC26EE" w14:paraId="41C3A6E3" w14:textId="77777777" w:rsidTr="007B2F0A">
        <w:trPr>
          <w:trHeight w:val="60"/>
        </w:trPr>
        <w:tc>
          <w:tcPr>
            <w:tcW w:w="2705" w:type="dxa"/>
            <w:gridSpan w:val="2"/>
            <w:tcBorders>
              <w:top w:val="nil"/>
              <w:left w:val="nil"/>
              <w:bottom w:val="nil"/>
              <w:right w:val="nil"/>
            </w:tcBorders>
          </w:tcPr>
          <w:p w14:paraId="190AB1F6" w14:textId="175A3BA0" w:rsidR="007B2F0A" w:rsidRPr="00BC26EE" w:rsidRDefault="007B2F0A" w:rsidP="00BC26EE">
            <w:pPr>
              <w:rPr>
                <w:rFonts w:ascii="Arial" w:eastAsia="Arial" w:hAnsi="Arial" w:cs="Arial"/>
                <w:b/>
                <w:i/>
                <w:sz w:val="20"/>
                <w:szCs w:val="20"/>
              </w:rPr>
            </w:pPr>
            <w:r w:rsidRPr="00BC26EE">
              <w:rPr>
                <w:rFonts w:ascii="Arial" w:eastAsia="Arial" w:hAnsi="Arial" w:cs="Arial"/>
                <w:b/>
                <w:i/>
                <w:sz w:val="20"/>
                <w:szCs w:val="20"/>
              </w:rPr>
              <w:lastRenderedPageBreak/>
              <w:t>1.4. Rasio PDB Industri Pengolahan</w:t>
            </w:r>
          </w:p>
        </w:tc>
        <w:tc>
          <w:tcPr>
            <w:tcW w:w="6770" w:type="dxa"/>
            <w:tcBorders>
              <w:top w:val="nil"/>
              <w:left w:val="nil"/>
              <w:bottom w:val="nil"/>
              <w:right w:val="nil"/>
            </w:tcBorders>
          </w:tcPr>
          <w:p w14:paraId="4A59E3C3" w14:textId="77777777" w:rsidR="007B2F0A" w:rsidRPr="00BC26EE" w:rsidRDefault="007B2F0A" w:rsidP="00BC26EE">
            <w:pPr>
              <w:pBdr>
                <w:top w:val="nil"/>
                <w:left w:val="nil"/>
                <w:bottom w:val="nil"/>
                <w:right w:val="nil"/>
                <w:between w:val="nil"/>
              </w:pBdr>
              <w:ind w:right="340" w:firstLine="10"/>
              <w:jc w:val="both"/>
              <w:rPr>
                <w:rFonts w:ascii="Arial" w:eastAsia="Arial" w:hAnsi="Arial" w:cs="Arial"/>
                <w:b/>
                <w:sz w:val="20"/>
                <w:szCs w:val="20"/>
              </w:rPr>
            </w:pPr>
            <w:r w:rsidRPr="00BC26EE">
              <w:rPr>
                <w:rFonts w:ascii="Arial" w:eastAsia="Arial" w:hAnsi="Arial" w:cs="Arial"/>
                <w:b/>
                <w:sz w:val="20"/>
                <w:szCs w:val="20"/>
              </w:rPr>
              <w:t>Latar Belakang</w:t>
            </w:r>
          </w:p>
          <w:p w14:paraId="60D38006" w14:textId="77777777" w:rsidR="00D43C03" w:rsidRPr="00BC26EE" w:rsidRDefault="00D43C03" w:rsidP="00D43C03">
            <w:pPr>
              <w:jc w:val="both"/>
              <w:rPr>
                <w:rFonts w:ascii="Arial" w:eastAsia="Arial" w:hAnsi="Arial" w:cs="Arial"/>
                <w:sz w:val="20"/>
                <w:szCs w:val="20"/>
              </w:rPr>
            </w:pPr>
            <w:r w:rsidRPr="00BC26EE">
              <w:rPr>
                <w:rFonts w:ascii="Arial" w:eastAsia="Arial" w:hAnsi="Arial" w:cs="Arial"/>
                <w:sz w:val="20"/>
                <w:szCs w:val="20"/>
              </w:rPr>
              <w:t xml:space="preserve">Produk Domestik Bruto (PDB) menurut Badan Pusat Statistik adalah ukuran ekonomi makro yang digunakan untuk mengukur kinerja atau performa pembangunan, </w:t>
            </w:r>
            <w:proofErr w:type="spellStart"/>
            <w:r w:rsidRPr="00BC26EE">
              <w:rPr>
                <w:rFonts w:ascii="Arial" w:eastAsia="Arial" w:hAnsi="Arial" w:cs="Arial"/>
                <w:sz w:val="20"/>
                <w:szCs w:val="20"/>
              </w:rPr>
              <w:t>khsusunya</w:t>
            </w:r>
            <w:proofErr w:type="spellEnd"/>
            <w:r w:rsidRPr="00BC26EE">
              <w:rPr>
                <w:rFonts w:ascii="Arial" w:eastAsia="Arial" w:hAnsi="Arial" w:cs="Arial"/>
                <w:sz w:val="20"/>
                <w:szCs w:val="20"/>
              </w:rPr>
              <w:t xml:space="preserve"> di bidang ekonomi makro. PDB merupakan ukuran ekonomi makro yang menggambarkan nilai total </w:t>
            </w:r>
            <w:proofErr w:type="spellStart"/>
            <w:r w:rsidRPr="00BC26EE">
              <w:rPr>
                <w:rFonts w:ascii="Arial" w:eastAsia="Arial" w:hAnsi="Arial" w:cs="Arial"/>
                <w:sz w:val="20"/>
                <w:szCs w:val="20"/>
              </w:rPr>
              <w:t>output</w:t>
            </w:r>
            <w:proofErr w:type="spellEnd"/>
            <w:r w:rsidRPr="00BC26EE">
              <w:rPr>
                <w:rFonts w:ascii="Arial" w:eastAsia="Arial" w:hAnsi="Arial" w:cs="Arial"/>
                <w:sz w:val="20"/>
                <w:szCs w:val="20"/>
              </w:rPr>
              <w:t xml:space="preserve"> akhir barang dan jasa yang diproduksi oleh perekonomian dalam periode waktu tertentu, biasanya satu tahun atau satu triwulan. PDB digunakan untuk mengukur perkembangan ekonomi, mengetahui struktur perekonomian suatu negara, dan sebagai landasan perumusan kebijakan pemerintah. </w:t>
            </w:r>
          </w:p>
          <w:p w14:paraId="2CE35A9F" w14:textId="77777777" w:rsidR="00D43C03" w:rsidRPr="00BC26EE" w:rsidRDefault="00D43C03" w:rsidP="00D43C03">
            <w:pPr>
              <w:jc w:val="both"/>
              <w:rPr>
                <w:rFonts w:ascii="Arial" w:eastAsia="Arial" w:hAnsi="Arial" w:cs="Arial"/>
                <w:sz w:val="20"/>
                <w:szCs w:val="20"/>
              </w:rPr>
            </w:pPr>
          </w:p>
          <w:p w14:paraId="29184394" w14:textId="77777777" w:rsidR="00D43C03" w:rsidRPr="00BC26EE" w:rsidRDefault="00D43C03" w:rsidP="00D43C03">
            <w:pPr>
              <w:jc w:val="both"/>
              <w:rPr>
                <w:rFonts w:ascii="Arial" w:eastAsia="Arial" w:hAnsi="Arial" w:cs="Arial"/>
                <w:sz w:val="20"/>
                <w:szCs w:val="20"/>
              </w:rPr>
            </w:pPr>
            <w:r w:rsidRPr="00BC26EE">
              <w:rPr>
                <w:rFonts w:ascii="Arial" w:eastAsia="Arial" w:hAnsi="Arial" w:cs="Arial"/>
                <w:sz w:val="20"/>
                <w:szCs w:val="20"/>
              </w:rPr>
              <w:t xml:space="preserve">Produk Domestik Bruto (PDB) Industri Pengolahan (Manufacturing GDP) adalah nilai total barang dan jasa yang dihasilkan oleh sektor industri pengolahan dalam suatu wilayah atau negara selama periode tertentu (biasanya per tahun atau triwulan). Industri Pengolahan ini mengubah bahan baku menjadi barang jadi/setengah jadi. Sektor Industri Pengolahan di Indonesia menjadi salah satu penggerak utama ekonomi sehingga industri ini mampu menciptakan lapangan kerja dengan produktivitas relatif tinggi. </w:t>
            </w:r>
          </w:p>
          <w:p w14:paraId="22E558FD" w14:textId="77777777" w:rsidR="00D43C03" w:rsidRPr="00BC26EE" w:rsidRDefault="00D43C03" w:rsidP="00D43C03">
            <w:pPr>
              <w:jc w:val="both"/>
              <w:rPr>
                <w:rFonts w:ascii="Arial" w:eastAsia="Arial" w:hAnsi="Arial" w:cs="Arial"/>
                <w:sz w:val="20"/>
                <w:szCs w:val="20"/>
              </w:rPr>
            </w:pPr>
          </w:p>
          <w:p w14:paraId="53939BAE" w14:textId="77777777" w:rsidR="00D43C03" w:rsidRPr="00BC26EE" w:rsidRDefault="00D43C03" w:rsidP="00D43C03">
            <w:pPr>
              <w:jc w:val="both"/>
              <w:rPr>
                <w:rFonts w:ascii="Arial" w:eastAsia="Arial" w:hAnsi="Arial" w:cs="Arial"/>
                <w:sz w:val="20"/>
                <w:szCs w:val="20"/>
              </w:rPr>
            </w:pPr>
            <w:r w:rsidRPr="00BC26EE">
              <w:rPr>
                <w:rFonts w:ascii="Arial" w:eastAsia="Arial" w:hAnsi="Arial" w:cs="Arial"/>
                <w:sz w:val="20"/>
                <w:szCs w:val="20"/>
              </w:rPr>
              <w:t xml:space="preserve">Rasio PDB Industri Pengolahan adalah persentase kontribusi sektor industri pengolahan terhadap total Produk Domestik Bruto (PDB) suatu wilayah atau negara. Indikator ini mengukur sejauh mana sektor industri pengolahan mendorong pertumbuhan ekonomi secara berkelanjutan. </w:t>
            </w:r>
          </w:p>
          <w:p w14:paraId="60C83DC6" w14:textId="77777777" w:rsidR="00D43C03" w:rsidRPr="00BC26EE" w:rsidRDefault="00D43C03" w:rsidP="00D43C03">
            <w:pPr>
              <w:jc w:val="both"/>
              <w:rPr>
                <w:rFonts w:ascii="Arial" w:eastAsia="Arial" w:hAnsi="Arial" w:cs="Arial"/>
                <w:sz w:val="20"/>
                <w:szCs w:val="20"/>
              </w:rPr>
            </w:pPr>
          </w:p>
          <w:p w14:paraId="709C130F" w14:textId="33FD1585" w:rsidR="007B2F0A" w:rsidRPr="00BC26EE" w:rsidRDefault="00D43C03" w:rsidP="00BC26EE">
            <w:pPr>
              <w:jc w:val="both"/>
              <w:rPr>
                <w:rFonts w:ascii="Arial" w:eastAsia="Arial" w:hAnsi="Arial" w:cs="Arial"/>
                <w:sz w:val="20"/>
                <w:szCs w:val="20"/>
              </w:rPr>
            </w:pPr>
            <w:r w:rsidRPr="00BC26EE">
              <w:rPr>
                <w:rFonts w:ascii="Arial" w:eastAsia="Arial" w:hAnsi="Arial" w:cs="Arial"/>
                <w:sz w:val="20"/>
                <w:szCs w:val="20"/>
              </w:rPr>
              <w:t xml:space="preserve">Berdasarkan dengan hal </w:t>
            </w:r>
            <w:proofErr w:type="spellStart"/>
            <w:r w:rsidRPr="00BC26EE">
              <w:rPr>
                <w:rFonts w:ascii="Arial" w:eastAsia="Arial" w:hAnsi="Arial" w:cs="Arial"/>
                <w:sz w:val="20"/>
                <w:szCs w:val="20"/>
              </w:rPr>
              <w:t>diatas</w:t>
            </w:r>
            <w:proofErr w:type="spellEnd"/>
            <w:r w:rsidRPr="00BC26EE">
              <w:rPr>
                <w:rFonts w:ascii="Arial" w:eastAsia="Arial" w:hAnsi="Arial" w:cs="Arial"/>
                <w:sz w:val="20"/>
                <w:szCs w:val="20"/>
              </w:rPr>
              <w:t xml:space="preserve">, maka pencapaian indikator Rasio PDB Industri Pengolahan merupakan variabel makro ekonomi yang bersifat </w:t>
            </w:r>
            <w:proofErr w:type="spellStart"/>
            <w:r w:rsidRPr="00BC26EE">
              <w:rPr>
                <w:rFonts w:ascii="Arial" w:eastAsia="Arial" w:hAnsi="Arial" w:cs="Arial"/>
                <w:sz w:val="20"/>
                <w:szCs w:val="20"/>
              </w:rPr>
              <w:t>ultimate</w:t>
            </w:r>
            <w:proofErr w:type="spellEnd"/>
            <w:r w:rsidRPr="00BC26EE">
              <w:rPr>
                <w:rFonts w:ascii="Arial" w:eastAsia="Arial" w:hAnsi="Arial" w:cs="Arial"/>
                <w:sz w:val="20"/>
                <w:szCs w:val="20"/>
              </w:rPr>
              <w:t xml:space="preserve"> </w:t>
            </w:r>
            <w:proofErr w:type="spellStart"/>
            <w:r w:rsidRPr="00BC26EE">
              <w:rPr>
                <w:rFonts w:ascii="Arial" w:eastAsia="Arial" w:hAnsi="Arial" w:cs="Arial"/>
                <w:sz w:val="20"/>
                <w:szCs w:val="20"/>
              </w:rPr>
              <w:t>outcome</w:t>
            </w:r>
            <w:proofErr w:type="spellEnd"/>
            <w:r w:rsidRPr="00BC26EE">
              <w:rPr>
                <w:rFonts w:ascii="Arial" w:eastAsia="Arial" w:hAnsi="Arial" w:cs="Arial"/>
                <w:sz w:val="20"/>
                <w:szCs w:val="20"/>
              </w:rPr>
              <w:t xml:space="preserve"> serta merupakan kinerja yang dihasilkan dari proses koordinasi, sinkronisasi dan pengendalian. Dalam rangka menjaga target Rasio PDB Industri Pengolahan yang telah ditetapkan, Kementerian Koordinator Bidang Perekonomian menjalankan koordinasi, sinkronisasi, dan pengendalian terhadap indikator-indikator yang secara signifikan mempengaruhi Rasio PDB Industri Pengolaha</w:t>
            </w:r>
            <w:r w:rsidR="00437A72" w:rsidRPr="00BC26EE">
              <w:rPr>
                <w:rFonts w:ascii="Arial" w:eastAsia="Arial" w:hAnsi="Arial" w:cs="Arial"/>
                <w:sz w:val="20"/>
                <w:szCs w:val="20"/>
              </w:rPr>
              <w:t>n.</w:t>
            </w:r>
          </w:p>
          <w:p w14:paraId="2E9413D9" w14:textId="77777777" w:rsidR="007B2F0A" w:rsidRPr="00BC26EE" w:rsidRDefault="007B2F0A" w:rsidP="00BC26EE">
            <w:pPr>
              <w:pBdr>
                <w:top w:val="nil"/>
                <w:left w:val="nil"/>
                <w:bottom w:val="nil"/>
                <w:right w:val="nil"/>
                <w:between w:val="nil"/>
              </w:pBdr>
              <w:ind w:right="250"/>
              <w:jc w:val="both"/>
              <w:rPr>
                <w:rFonts w:ascii="Arial" w:eastAsia="Arial" w:hAnsi="Arial" w:cs="Arial"/>
                <w:b/>
                <w:sz w:val="20"/>
                <w:szCs w:val="20"/>
              </w:rPr>
            </w:pPr>
          </w:p>
          <w:p w14:paraId="01CA26CE" w14:textId="77777777" w:rsidR="007B2F0A" w:rsidRPr="00BC26EE" w:rsidRDefault="007B2F0A" w:rsidP="00BC26EE">
            <w:pPr>
              <w:pBdr>
                <w:top w:val="nil"/>
                <w:left w:val="nil"/>
                <w:bottom w:val="nil"/>
                <w:right w:val="nil"/>
                <w:between w:val="nil"/>
              </w:pBdr>
              <w:ind w:right="250" w:firstLine="10"/>
              <w:jc w:val="both"/>
              <w:rPr>
                <w:rFonts w:ascii="Arial" w:eastAsia="Arial" w:hAnsi="Arial" w:cs="Arial"/>
                <w:b/>
                <w:sz w:val="20"/>
                <w:szCs w:val="20"/>
              </w:rPr>
            </w:pPr>
            <w:r w:rsidRPr="00BC26EE">
              <w:rPr>
                <w:rFonts w:ascii="Arial" w:eastAsia="Arial" w:hAnsi="Arial" w:cs="Arial"/>
                <w:b/>
                <w:sz w:val="20"/>
                <w:szCs w:val="20"/>
              </w:rPr>
              <w:t>Hasil Pengukuran dan Capaian Kinerja</w:t>
            </w:r>
          </w:p>
          <w:p w14:paraId="433F5E70" w14:textId="2A63B262" w:rsidR="007B2F0A" w:rsidRPr="00BC26EE" w:rsidRDefault="007B2F0A" w:rsidP="00BC26EE">
            <w:pPr>
              <w:ind w:right="250"/>
              <w:jc w:val="both"/>
              <w:rPr>
                <w:rFonts w:ascii="Arial" w:eastAsia="Arial" w:hAnsi="Arial" w:cs="Arial"/>
                <w:sz w:val="20"/>
                <w:szCs w:val="20"/>
              </w:rPr>
            </w:pPr>
            <w:r w:rsidRPr="00BC26EE">
              <w:rPr>
                <w:rFonts w:ascii="Arial" w:eastAsia="Arial" w:hAnsi="Arial" w:cs="Arial"/>
                <w:sz w:val="20"/>
                <w:szCs w:val="20"/>
              </w:rPr>
              <w:t xml:space="preserve">Target </w:t>
            </w:r>
            <w:r w:rsidR="00437A72" w:rsidRPr="00BC26EE">
              <w:rPr>
                <w:rFonts w:ascii="Arial" w:eastAsia="Arial" w:hAnsi="Arial" w:cs="Arial"/>
                <w:sz w:val="20"/>
                <w:szCs w:val="20"/>
              </w:rPr>
              <w:t>Rasio PDB Industri Pengolahan</w:t>
            </w:r>
            <w:r w:rsidRPr="00BC26EE">
              <w:rPr>
                <w:rFonts w:ascii="Arial" w:eastAsia="Arial" w:hAnsi="Arial" w:cs="Arial"/>
                <w:sz w:val="20"/>
                <w:szCs w:val="20"/>
              </w:rPr>
              <w:t xml:space="preserve"> adalah sebesar </w:t>
            </w:r>
            <w:r w:rsidR="00B5384B" w:rsidRPr="00BC26EE">
              <w:rPr>
                <w:rFonts w:ascii="Arial" w:eastAsia="Arial" w:hAnsi="Arial" w:cs="Arial"/>
                <w:sz w:val="20"/>
                <w:szCs w:val="20"/>
              </w:rPr>
              <w:t>20,8 persen</w:t>
            </w:r>
            <w:r w:rsidRPr="00BC26EE">
              <w:rPr>
                <w:rFonts w:ascii="Arial" w:eastAsia="Arial" w:hAnsi="Arial" w:cs="Arial"/>
                <w:sz w:val="20"/>
                <w:szCs w:val="20"/>
              </w:rPr>
              <w:t xml:space="preserve"> pada tahun 202</w:t>
            </w:r>
            <w:r w:rsidR="00437A72" w:rsidRPr="00BC26EE">
              <w:rPr>
                <w:rFonts w:ascii="Arial" w:eastAsia="Arial" w:hAnsi="Arial" w:cs="Arial"/>
                <w:sz w:val="20"/>
                <w:szCs w:val="20"/>
              </w:rPr>
              <w:t>5</w:t>
            </w:r>
            <w:r w:rsidRPr="00BC26EE">
              <w:rPr>
                <w:rFonts w:ascii="Arial" w:eastAsia="Arial" w:hAnsi="Arial" w:cs="Arial"/>
                <w:sz w:val="20"/>
                <w:szCs w:val="20"/>
              </w:rPr>
              <w:t xml:space="preserve">. Hingga saat laporan kinerja disusun, pengukuran IKU </w:t>
            </w:r>
            <w:r w:rsidR="00437A72" w:rsidRPr="00BC26EE">
              <w:rPr>
                <w:rFonts w:ascii="Arial" w:eastAsia="Arial" w:hAnsi="Arial" w:cs="Arial"/>
                <w:sz w:val="20"/>
                <w:szCs w:val="20"/>
              </w:rPr>
              <w:t>Rasio PDB Industri Pengolahan</w:t>
            </w:r>
            <w:r w:rsidRPr="00BC26EE">
              <w:rPr>
                <w:rFonts w:ascii="Arial" w:eastAsia="Arial" w:hAnsi="Arial" w:cs="Arial"/>
                <w:sz w:val="20"/>
                <w:szCs w:val="20"/>
              </w:rPr>
              <w:t xml:space="preserve"> pada Triwulan I tahun 202</w:t>
            </w:r>
            <w:r w:rsidR="00437A72" w:rsidRPr="00BC26EE">
              <w:rPr>
                <w:rFonts w:ascii="Arial" w:eastAsia="Arial" w:hAnsi="Arial" w:cs="Arial"/>
                <w:sz w:val="20"/>
                <w:szCs w:val="20"/>
              </w:rPr>
              <w:t>5</w:t>
            </w:r>
            <w:r w:rsidRPr="00BC26EE">
              <w:rPr>
                <w:rFonts w:ascii="Arial" w:eastAsia="Arial" w:hAnsi="Arial" w:cs="Arial"/>
                <w:sz w:val="20"/>
                <w:szCs w:val="20"/>
              </w:rPr>
              <w:t xml:space="preserve"> yang dikeluarkan o</w:t>
            </w:r>
            <w:r w:rsidR="00B5384B" w:rsidRPr="00BC26EE">
              <w:rPr>
                <w:rFonts w:ascii="Arial" w:eastAsia="Arial" w:hAnsi="Arial" w:cs="Arial"/>
                <w:sz w:val="20"/>
                <w:szCs w:val="20"/>
              </w:rPr>
              <w:t>leh Badan Pusat Statistik</w:t>
            </w:r>
            <w:r w:rsidRPr="00BC26EE">
              <w:rPr>
                <w:rFonts w:ascii="Arial" w:eastAsia="Arial" w:hAnsi="Arial" w:cs="Arial"/>
                <w:sz w:val="20"/>
                <w:szCs w:val="20"/>
              </w:rPr>
              <w:t>.</w:t>
            </w:r>
          </w:p>
          <w:p w14:paraId="7116D1F8" w14:textId="77777777" w:rsidR="007B2F0A" w:rsidRPr="00BC26EE" w:rsidRDefault="007B2F0A" w:rsidP="00BC26EE">
            <w:pPr>
              <w:pBdr>
                <w:top w:val="nil"/>
                <w:left w:val="nil"/>
                <w:bottom w:val="nil"/>
                <w:right w:val="nil"/>
                <w:between w:val="nil"/>
              </w:pBdr>
              <w:ind w:right="340"/>
              <w:jc w:val="both"/>
              <w:rPr>
                <w:rFonts w:ascii="Arial" w:eastAsia="Arial" w:hAnsi="Arial" w:cs="Arial"/>
                <w:b/>
                <w:sz w:val="20"/>
                <w:szCs w:val="20"/>
              </w:rPr>
            </w:pPr>
          </w:p>
          <w:tbl>
            <w:tblPr>
              <w:tblStyle w:val="7"/>
              <w:tblW w:w="6285"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5"/>
              <w:gridCol w:w="1260"/>
              <w:gridCol w:w="990"/>
              <w:gridCol w:w="1170"/>
              <w:gridCol w:w="1260"/>
            </w:tblGrid>
            <w:tr w:rsidR="007B2F0A" w:rsidRPr="00BC26EE" w14:paraId="605E9202" w14:textId="77777777" w:rsidTr="00BC26EE">
              <w:trPr>
                <w:trHeight w:val="403"/>
              </w:trPr>
              <w:tc>
                <w:tcPr>
                  <w:tcW w:w="1605" w:type="dxa"/>
                  <w:shd w:val="clear" w:color="auto" w:fill="C3BD96"/>
                  <w:vAlign w:val="center"/>
                </w:tcPr>
                <w:p w14:paraId="1381FB6D" w14:textId="77777777" w:rsidR="007B2F0A" w:rsidRPr="00BC26EE" w:rsidRDefault="007B2F0A" w:rsidP="00BC26EE">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Indikator Kinerja Utama</w:t>
                  </w:r>
                </w:p>
              </w:tc>
              <w:tc>
                <w:tcPr>
                  <w:tcW w:w="1260" w:type="dxa"/>
                  <w:shd w:val="clear" w:color="auto" w:fill="C3BD96"/>
                  <w:vAlign w:val="center"/>
                </w:tcPr>
                <w:p w14:paraId="7C974076" w14:textId="77777777" w:rsidR="007B2F0A" w:rsidRPr="00BC26EE" w:rsidRDefault="007B2F0A" w:rsidP="00BC26EE">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Satuan</w:t>
                  </w:r>
                </w:p>
              </w:tc>
              <w:tc>
                <w:tcPr>
                  <w:tcW w:w="990" w:type="dxa"/>
                  <w:shd w:val="clear" w:color="auto" w:fill="C3BD96"/>
                  <w:vAlign w:val="center"/>
                </w:tcPr>
                <w:p w14:paraId="5190F417" w14:textId="77777777" w:rsidR="007B2F0A" w:rsidRPr="00BC26EE" w:rsidRDefault="007B2F0A" w:rsidP="00BC26EE">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Target</w:t>
                  </w:r>
                </w:p>
                <w:p w14:paraId="40F0EEB2" w14:textId="1BB83104" w:rsidR="007B2F0A" w:rsidRPr="00BC26EE" w:rsidRDefault="007B2F0A" w:rsidP="00BC26EE">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TW I</w:t>
                  </w:r>
                </w:p>
              </w:tc>
              <w:tc>
                <w:tcPr>
                  <w:tcW w:w="1170" w:type="dxa"/>
                  <w:shd w:val="clear" w:color="auto" w:fill="C3BD96"/>
                  <w:vAlign w:val="center"/>
                </w:tcPr>
                <w:p w14:paraId="7602026B" w14:textId="77777777" w:rsidR="007B2F0A" w:rsidRPr="00BC26EE" w:rsidRDefault="007B2F0A" w:rsidP="00BC26EE">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Realisasi</w:t>
                  </w:r>
                </w:p>
                <w:p w14:paraId="4623C851" w14:textId="4679C347" w:rsidR="007B2F0A" w:rsidRPr="00BC26EE" w:rsidRDefault="007B2F0A" w:rsidP="00BC26EE">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TW I</w:t>
                  </w:r>
                </w:p>
              </w:tc>
              <w:tc>
                <w:tcPr>
                  <w:tcW w:w="1260" w:type="dxa"/>
                  <w:shd w:val="clear" w:color="auto" w:fill="C3BD96"/>
                  <w:vAlign w:val="center"/>
                </w:tcPr>
                <w:p w14:paraId="65C8B898" w14:textId="77777777" w:rsidR="007B2F0A" w:rsidRPr="00BC26EE" w:rsidRDefault="007B2F0A" w:rsidP="00BC26EE">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 Kinerja</w:t>
                  </w:r>
                </w:p>
              </w:tc>
            </w:tr>
            <w:tr w:rsidR="007B2F0A" w:rsidRPr="00BC26EE" w14:paraId="4A31FE25" w14:textId="77777777" w:rsidTr="00BC26EE">
              <w:trPr>
                <w:trHeight w:val="558"/>
              </w:trPr>
              <w:tc>
                <w:tcPr>
                  <w:tcW w:w="1605" w:type="dxa"/>
                  <w:tcBorders>
                    <w:bottom w:val="single" w:sz="8" w:space="0" w:color="FFC000"/>
                  </w:tcBorders>
                  <w:vAlign w:val="center"/>
                </w:tcPr>
                <w:p w14:paraId="27143B0F" w14:textId="74F5A1CA" w:rsidR="007B2F0A" w:rsidRPr="00BC26EE" w:rsidRDefault="007B2F0A" w:rsidP="00BC26EE">
                  <w:pPr>
                    <w:rPr>
                      <w:rFonts w:ascii="Arial" w:eastAsia="Arial" w:hAnsi="Arial" w:cs="Arial"/>
                      <w:color w:val="auto"/>
                      <w:sz w:val="20"/>
                      <w:szCs w:val="20"/>
                    </w:rPr>
                  </w:pPr>
                  <w:r w:rsidRPr="00BC26EE">
                    <w:rPr>
                      <w:rFonts w:ascii="Arial" w:eastAsia="Arial" w:hAnsi="Arial" w:cs="Arial"/>
                      <w:sz w:val="20"/>
                      <w:szCs w:val="20"/>
                    </w:rPr>
                    <w:t>Indikator 1.</w:t>
                  </w:r>
                  <w:r w:rsidR="00D211C3">
                    <w:rPr>
                      <w:rFonts w:ascii="Arial" w:eastAsia="Arial" w:hAnsi="Arial" w:cs="Arial"/>
                      <w:sz w:val="20"/>
                      <w:szCs w:val="20"/>
                    </w:rPr>
                    <w:t>4</w:t>
                  </w:r>
                  <w:r w:rsidRPr="00BC26EE">
                    <w:rPr>
                      <w:rFonts w:ascii="Arial" w:eastAsia="Arial" w:hAnsi="Arial" w:cs="Arial"/>
                      <w:sz w:val="20"/>
                      <w:szCs w:val="20"/>
                    </w:rPr>
                    <w:t xml:space="preserve"> </w:t>
                  </w:r>
                  <w:r w:rsidR="00437A72" w:rsidRPr="00BC26EE">
                    <w:rPr>
                      <w:rFonts w:ascii="Arial" w:eastAsia="Arial" w:hAnsi="Arial" w:cs="Arial"/>
                      <w:sz w:val="20"/>
                      <w:szCs w:val="20"/>
                    </w:rPr>
                    <w:t>Rasio PDB Industri Pengolahan</w:t>
                  </w:r>
                </w:p>
              </w:tc>
              <w:tc>
                <w:tcPr>
                  <w:tcW w:w="1260" w:type="dxa"/>
                  <w:tcBorders>
                    <w:bottom w:val="single" w:sz="8" w:space="0" w:color="FFC000"/>
                  </w:tcBorders>
                </w:tcPr>
                <w:p w14:paraId="4E2A6A3E" w14:textId="77777777" w:rsidR="007B2F0A" w:rsidRPr="00BC26EE" w:rsidRDefault="007B2F0A" w:rsidP="00BC26EE">
                  <w:pPr>
                    <w:jc w:val="center"/>
                    <w:rPr>
                      <w:rFonts w:ascii="Arial" w:eastAsia="Arial" w:hAnsi="Arial" w:cs="Arial"/>
                      <w:color w:val="auto"/>
                      <w:sz w:val="20"/>
                      <w:szCs w:val="20"/>
                    </w:rPr>
                  </w:pPr>
                  <w:r w:rsidRPr="00BC26EE">
                    <w:rPr>
                      <w:rFonts w:ascii="Arial" w:eastAsia="Arial" w:hAnsi="Arial" w:cs="Arial"/>
                      <w:sz w:val="20"/>
                      <w:szCs w:val="20"/>
                    </w:rPr>
                    <w:t>Persentase</w:t>
                  </w:r>
                </w:p>
              </w:tc>
              <w:tc>
                <w:tcPr>
                  <w:tcW w:w="990" w:type="dxa"/>
                  <w:tcBorders>
                    <w:bottom w:val="single" w:sz="8" w:space="0" w:color="FFC000"/>
                  </w:tcBorders>
                </w:tcPr>
                <w:p w14:paraId="4C3AA46A" w14:textId="66E45FEC" w:rsidR="007B2F0A" w:rsidRPr="00BC26EE" w:rsidRDefault="00B5384B" w:rsidP="00BC26EE">
                  <w:pPr>
                    <w:pBdr>
                      <w:top w:val="nil"/>
                      <w:left w:val="nil"/>
                      <w:bottom w:val="nil"/>
                      <w:right w:val="nil"/>
                      <w:between w:val="nil"/>
                    </w:pBdr>
                    <w:jc w:val="center"/>
                    <w:rPr>
                      <w:rFonts w:ascii="Arial" w:eastAsia="Arial" w:hAnsi="Arial" w:cs="Arial"/>
                      <w:i/>
                      <w:color w:val="auto"/>
                      <w:sz w:val="20"/>
                      <w:szCs w:val="20"/>
                    </w:rPr>
                  </w:pPr>
                  <w:r w:rsidRPr="00BC26EE">
                    <w:rPr>
                      <w:rFonts w:ascii="Arial" w:eastAsia="Arial" w:hAnsi="Arial" w:cs="Arial"/>
                      <w:sz w:val="20"/>
                      <w:szCs w:val="20"/>
                    </w:rPr>
                    <w:t>20,8</w:t>
                  </w:r>
                </w:p>
              </w:tc>
              <w:tc>
                <w:tcPr>
                  <w:tcW w:w="1170" w:type="dxa"/>
                  <w:tcBorders>
                    <w:bottom w:val="single" w:sz="8" w:space="0" w:color="FFC000"/>
                  </w:tcBorders>
                </w:tcPr>
                <w:p w14:paraId="00C252D3" w14:textId="260DB07E" w:rsidR="007B2F0A" w:rsidRPr="00BC26EE" w:rsidRDefault="00B5384B" w:rsidP="00BC26EE">
                  <w:pPr>
                    <w:jc w:val="center"/>
                    <w:rPr>
                      <w:rFonts w:ascii="Arial" w:eastAsia="Arial" w:hAnsi="Arial" w:cs="Arial"/>
                      <w:i/>
                      <w:color w:val="auto"/>
                      <w:sz w:val="20"/>
                      <w:szCs w:val="20"/>
                    </w:rPr>
                  </w:pPr>
                  <w:r w:rsidRPr="00BC26EE">
                    <w:rPr>
                      <w:rFonts w:ascii="Arial" w:eastAsia="Arial" w:hAnsi="Arial" w:cs="Arial"/>
                      <w:sz w:val="20"/>
                      <w:szCs w:val="20"/>
                    </w:rPr>
                    <w:t>20,46</w:t>
                  </w:r>
                </w:p>
              </w:tc>
              <w:tc>
                <w:tcPr>
                  <w:tcW w:w="1260" w:type="dxa"/>
                  <w:tcBorders>
                    <w:bottom w:val="single" w:sz="8" w:space="0" w:color="FFC000"/>
                  </w:tcBorders>
                </w:tcPr>
                <w:p w14:paraId="39F013BD" w14:textId="3C6FA330" w:rsidR="007B2F0A" w:rsidRPr="00BC26EE" w:rsidRDefault="00924E7F" w:rsidP="00BC26EE">
                  <w:pPr>
                    <w:jc w:val="center"/>
                    <w:rPr>
                      <w:rFonts w:ascii="Arial" w:eastAsia="Arial" w:hAnsi="Arial" w:cs="Arial"/>
                      <w:color w:val="auto"/>
                      <w:sz w:val="20"/>
                      <w:szCs w:val="20"/>
                    </w:rPr>
                  </w:pPr>
                  <w:r>
                    <w:rPr>
                      <w:rFonts w:ascii="Arial" w:eastAsia="Arial" w:hAnsi="Arial" w:cs="Arial"/>
                      <w:color w:val="auto"/>
                      <w:sz w:val="20"/>
                      <w:szCs w:val="20"/>
                    </w:rPr>
                    <w:t>98,36</w:t>
                  </w:r>
                </w:p>
              </w:tc>
            </w:tr>
          </w:tbl>
          <w:p w14:paraId="7AEFB77E" w14:textId="77777777" w:rsidR="007B2F0A" w:rsidRPr="00BC26EE" w:rsidRDefault="007B2F0A" w:rsidP="00BC26EE">
            <w:pPr>
              <w:pBdr>
                <w:top w:val="nil"/>
                <w:left w:val="nil"/>
                <w:bottom w:val="nil"/>
                <w:right w:val="nil"/>
                <w:between w:val="nil"/>
              </w:pBdr>
              <w:ind w:right="340" w:firstLine="10"/>
              <w:jc w:val="both"/>
              <w:rPr>
                <w:rFonts w:ascii="Arial" w:eastAsia="Arial" w:hAnsi="Arial" w:cs="Arial"/>
                <w:sz w:val="20"/>
                <w:szCs w:val="20"/>
              </w:rPr>
            </w:pPr>
          </w:p>
          <w:p w14:paraId="5A496774" w14:textId="77777777" w:rsidR="00A1703F" w:rsidRPr="00BC26EE" w:rsidRDefault="00A1703F" w:rsidP="00A1703F">
            <w:pPr>
              <w:pBdr>
                <w:top w:val="nil"/>
                <w:left w:val="nil"/>
                <w:bottom w:val="nil"/>
                <w:right w:val="nil"/>
                <w:between w:val="nil"/>
              </w:pBdr>
              <w:ind w:right="250" w:firstLine="10"/>
              <w:jc w:val="both"/>
              <w:rPr>
                <w:rFonts w:ascii="Arial" w:eastAsia="Arial" w:hAnsi="Arial" w:cs="Arial"/>
                <w:sz w:val="20"/>
                <w:szCs w:val="20"/>
              </w:rPr>
            </w:pPr>
            <w:r w:rsidRPr="00BC26EE">
              <w:rPr>
                <w:rFonts w:ascii="Arial" w:eastAsia="Arial" w:hAnsi="Arial" w:cs="Arial"/>
                <w:sz w:val="20"/>
                <w:szCs w:val="20"/>
              </w:rPr>
              <w:t>Pada triwulan I tahun 2025, sektor industri pengolahan tetap menunjukkan peran sentral dalam struktur perekonomian Indonesia. Sektor ini mencatat pertumbuhan sebesar 4,55 persen (</w:t>
            </w:r>
            <w:proofErr w:type="spellStart"/>
            <w:r w:rsidRPr="00BC26EE">
              <w:rPr>
                <w:rFonts w:ascii="Arial" w:eastAsia="Arial" w:hAnsi="Arial" w:cs="Arial"/>
                <w:sz w:val="20"/>
                <w:szCs w:val="20"/>
              </w:rPr>
              <w:t>year-on-year</w:t>
            </w:r>
            <w:proofErr w:type="spellEnd"/>
            <w:r w:rsidRPr="00BC26EE">
              <w:rPr>
                <w:rFonts w:ascii="Arial" w:eastAsia="Arial" w:hAnsi="Arial" w:cs="Arial"/>
                <w:sz w:val="20"/>
                <w:szCs w:val="20"/>
              </w:rPr>
              <w:t>), yang menandai kesinambungan kontribusinya terhadap aktivitas ekonomi nasional di tengah ketidakpastian ekonomi global.</w:t>
            </w:r>
          </w:p>
          <w:p w14:paraId="0E0715BA" w14:textId="6A72C347" w:rsidR="00A1703F" w:rsidRPr="00BC26EE" w:rsidRDefault="003024ED" w:rsidP="00A1703F">
            <w:pPr>
              <w:pBdr>
                <w:top w:val="nil"/>
                <w:left w:val="nil"/>
                <w:bottom w:val="nil"/>
                <w:right w:val="nil"/>
                <w:between w:val="nil"/>
              </w:pBdr>
              <w:ind w:right="250" w:firstLine="10"/>
              <w:jc w:val="both"/>
              <w:rPr>
                <w:rFonts w:ascii="Arial" w:eastAsia="Arial" w:hAnsi="Arial" w:cs="Arial"/>
                <w:sz w:val="20"/>
                <w:szCs w:val="20"/>
              </w:rPr>
            </w:pPr>
            <w:r w:rsidRPr="00BC26EE">
              <w:rPr>
                <w:rFonts w:ascii="Arial" w:eastAsia="Arial" w:hAnsi="Arial" w:cs="Arial"/>
                <w:noProof/>
                <w:sz w:val="20"/>
                <w:szCs w:val="20"/>
              </w:rPr>
              <w:drawing>
                <wp:anchor distT="0" distB="0" distL="114300" distR="114300" simplePos="0" relativeHeight="251674624" behindDoc="0" locked="0" layoutInCell="1" allowOverlap="1" wp14:anchorId="32E1E471" wp14:editId="65C9FD12">
                  <wp:simplePos x="0" y="0"/>
                  <wp:positionH relativeFrom="column">
                    <wp:posOffset>1905</wp:posOffset>
                  </wp:positionH>
                  <wp:positionV relativeFrom="paragraph">
                    <wp:posOffset>147320</wp:posOffset>
                  </wp:positionV>
                  <wp:extent cx="2444115" cy="2036445"/>
                  <wp:effectExtent l="0" t="0" r="0" b="1905"/>
                  <wp:wrapSquare wrapText="bothSides"/>
                  <wp:docPr id="177231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31074"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44115" cy="2036445"/>
                          </a:xfrm>
                          <a:prstGeom prst="rect">
                            <a:avLst/>
                          </a:prstGeom>
                        </pic:spPr>
                      </pic:pic>
                    </a:graphicData>
                  </a:graphic>
                  <wp14:sizeRelH relativeFrom="margin">
                    <wp14:pctWidth>0</wp14:pctWidth>
                  </wp14:sizeRelH>
                  <wp14:sizeRelV relativeFrom="margin">
                    <wp14:pctHeight>0</wp14:pctHeight>
                  </wp14:sizeRelV>
                </wp:anchor>
              </w:drawing>
            </w:r>
          </w:p>
          <w:p w14:paraId="4D12C04E" w14:textId="58E87F91" w:rsidR="00A1703F" w:rsidRPr="00BC26EE" w:rsidRDefault="00A1703F" w:rsidP="00A1703F">
            <w:pPr>
              <w:pBdr>
                <w:top w:val="nil"/>
                <w:left w:val="nil"/>
                <w:bottom w:val="nil"/>
                <w:right w:val="nil"/>
                <w:between w:val="nil"/>
              </w:pBdr>
              <w:ind w:right="250" w:firstLine="10"/>
              <w:jc w:val="both"/>
              <w:rPr>
                <w:rFonts w:ascii="Arial" w:eastAsia="Arial" w:hAnsi="Arial" w:cs="Arial"/>
                <w:sz w:val="20"/>
                <w:szCs w:val="20"/>
              </w:rPr>
            </w:pPr>
            <w:r w:rsidRPr="00BC26EE">
              <w:rPr>
                <w:rFonts w:ascii="Arial" w:eastAsia="Arial" w:hAnsi="Arial" w:cs="Arial"/>
                <w:sz w:val="20"/>
                <w:szCs w:val="20"/>
              </w:rPr>
              <w:t>Dari sisi kontribusi terhadap Produk Domestik Bruto (PDB), industri pengolahan memberikan sumbangan sebesar sekitar 0,93 poin persentase terhadap total pertumbuhan ekonomi nasional yang tercatat sebesar 4,87 persen (</w:t>
            </w:r>
            <w:proofErr w:type="spellStart"/>
            <w:r w:rsidRPr="00BC26EE">
              <w:rPr>
                <w:rFonts w:ascii="Arial" w:eastAsia="Arial" w:hAnsi="Arial" w:cs="Arial"/>
                <w:sz w:val="20"/>
                <w:szCs w:val="20"/>
              </w:rPr>
              <w:t>yoy</w:t>
            </w:r>
            <w:proofErr w:type="spellEnd"/>
            <w:r w:rsidRPr="00BC26EE">
              <w:rPr>
                <w:rFonts w:ascii="Arial" w:eastAsia="Arial" w:hAnsi="Arial" w:cs="Arial"/>
                <w:sz w:val="20"/>
                <w:szCs w:val="20"/>
              </w:rPr>
              <w:t>) pada periode yang sama. Hal ini menjadikan industri pengolahan sebagai penyumbang kedua terbesar terhadap pertumbuhan ekonomi, setelah sektor pertanian.</w:t>
            </w:r>
          </w:p>
          <w:p w14:paraId="29AB6557" w14:textId="77777777" w:rsidR="00A1703F" w:rsidRPr="00BC26EE" w:rsidRDefault="00A1703F" w:rsidP="00A1703F">
            <w:pPr>
              <w:pBdr>
                <w:top w:val="nil"/>
                <w:left w:val="nil"/>
                <w:bottom w:val="nil"/>
                <w:right w:val="nil"/>
                <w:between w:val="nil"/>
              </w:pBdr>
              <w:ind w:right="250" w:firstLine="10"/>
              <w:jc w:val="both"/>
              <w:rPr>
                <w:rFonts w:ascii="Arial" w:eastAsia="Arial" w:hAnsi="Arial" w:cs="Arial"/>
                <w:sz w:val="20"/>
                <w:szCs w:val="20"/>
              </w:rPr>
            </w:pPr>
          </w:p>
          <w:p w14:paraId="63685124" w14:textId="7380A79F" w:rsidR="00A1703F" w:rsidRPr="00BC26EE" w:rsidRDefault="00A1703F" w:rsidP="00A1703F">
            <w:pPr>
              <w:pBdr>
                <w:top w:val="nil"/>
                <w:left w:val="nil"/>
                <w:bottom w:val="nil"/>
                <w:right w:val="nil"/>
                <w:between w:val="nil"/>
              </w:pBdr>
              <w:ind w:right="250" w:firstLine="10"/>
              <w:jc w:val="both"/>
              <w:rPr>
                <w:rFonts w:ascii="Arial" w:eastAsia="Arial" w:hAnsi="Arial" w:cs="Arial"/>
                <w:sz w:val="20"/>
                <w:szCs w:val="20"/>
              </w:rPr>
            </w:pPr>
            <w:r w:rsidRPr="00BC26EE">
              <w:rPr>
                <w:rFonts w:ascii="Arial" w:eastAsia="Arial" w:hAnsi="Arial" w:cs="Arial"/>
                <w:sz w:val="20"/>
                <w:szCs w:val="20"/>
              </w:rPr>
              <w:t>Dalam struktur PDB nasional, industri pengolahan tetap menjadi bagian dari lima sektor utama yang menyumbang lebih dari 63 persen total nilai tambah bruto nasional, bersama dengan sektor pertanian, perdagangan, konstruksi, dan jasa lainnya. Ini mencerminkan konsistensi peran sektor manufaktur sebagai motor penggerak utama pembangunan ekonomi berbasis produksi.</w:t>
            </w:r>
          </w:p>
          <w:p w14:paraId="410601A5" w14:textId="77777777" w:rsidR="00A1703F" w:rsidRPr="00BC26EE" w:rsidRDefault="00A1703F" w:rsidP="00A1703F">
            <w:pPr>
              <w:pBdr>
                <w:top w:val="nil"/>
                <w:left w:val="nil"/>
                <w:bottom w:val="nil"/>
                <w:right w:val="nil"/>
                <w:between w:val="nil"/>
              </w:pBdr>
              <w:ind w:right="250" w:firstLine="10"/>
              <w:jc w:val="both"/>
              <w:rPr>
                <w:rFonts w:ascii="Arial" w:eastAsia="Arial" w:hAnsi="Arial" w:cs="Arial"/>
                <w:sz w:val="20"/>
                <w:szCs w:val="20"/>
              </w:rPr>
            </w:pPr>
          </w:p>
          <w:p w14:paraId="33FDC5FE" w14:textId="68A94697" w:rsidR="00A1703F" w:rsidRDefault="00A1703F" w:rsidP="00A1703F">
            <w:pPr>
              <w:pBdr>
                <w:top w:val="nil"/>
                <w:left w:val="nil"/>
                <w:bottom w:val="nil"/>
                <w:right w:val="nil"/>
                <w:between w:val="nil"/>
              </w:pBdr>
              <w:ind w:right="250" w:firstLine="10"/>
              <w:jc w:val="both"/>
              <w:rPr>
                <w:rFonts w:ascii="Arial" w:eastAsia="Arial" w:hAnsi="Arial" w:cs="Arial"/>
                <w:sz w:val="20"/>
                <w:szCs w:val="20"/>
              </w:rPr>
            </w:pPr>
            <w:r w:rsidRPr="00BC26EE">
              <w:rPr>
                <w:rFonts w:ascii="Arial" w:eastAsia="Arial" w:hAnsi="Arial" w:cs="Arial"/>
                <w:sz w:val="20"/>
                <w:szCs w:val="20"/>
              </w:rPr>
              <w:t xml:space="preserve">Pertumbuhan positif sektor industri pengolahan didukung oleh kinerja </w:t>
            </w:r>
            <w:proofErr w:type="spellStart"/>
            <w:r w:rsidRPr="00BC26EE">
              <w:rPr>
                <w:rFonts w:ascii="Arial" w:eastAsia="Arial" w:hAnsi="Arial" w:cs="Arial"/>
                <w:sz w:val="20"/>
                <w:szCs w:val="20"/>
              </w:rPr>
              <w:t>subsektor</w:t>
            </w:r>
            <w:proofErr w:type="spellEnd"/>
            <w:r w:rsidRPr="00BC26EE">
              <w:rPr>
                <w:rFonts w:ascii="Arial" w:eastAsia="Arial" w:hAnsi="Arial" w:cs="Arial"/>
                <w:sz w:val="20"/>
                <w:szCs w:val="20"/>
              </w:rPr>
              <w:t xml:space="preserve"> unggulan, seperti makanan dan minuman, bahan kimia, serta </w:t>
            </w:r>
            <w:r w:rsidRPr="00BC26EE">
              <w:rPr>
                <w:rFonts w:ascii="Arial" w:eastAsia="Arial" w:hAnsi="Arial" w:cs="Arial"/>
                <w:sz w:val="20"/>
                <w:szCs w:val="20"/>
              </w:rPr>
              <w:lastRenderedPageBreak/>
              <w:t>barang logam dan alat angkut. Meskipun demikian, tantangan global seperti gangguan rantai pasok dan perlambatan permintaan eksternal masih menjadi faktor pembatas yang perlu diwaspadai.</w:t>
            </w:r>
          </w:p>
          <w:p w14:paraId="0915C243" w14:textId="77777777" w:rsidR="006A7BDF" w:rsidRDefault="006A7BDF" w:rsidP="00A1703F">
            <w:pPr>
              <w:pBdr>
                <w:top w:val="nil"/>
                <w:left w:val="nil"/>
                <w:bottom w:val="nil"/>
                <w:right w:val="nil"/>
                <w:between w:val="nil"/>
              </w:pBdr>
              <w:ind w:right="250" w:firstLine="10"/>
              <w:jc w:val="both"/>
              <w:rPr>
                <w:rFonts w:ascii="Arial" w:eastAsia="Arial" w:hAnsi="Arial" w:cs="Arial"/>
                <w:sz w:val="20"/>
                <w:szCs w:val="20"/>
              </w:rPr>
            </w:pPr>
          </w:p>
          <w:p w14:paraId="43E0122F" w14:textId="33784311" w:rsidR="006A7BDF" w:rsidRDefault="006A7BDF" w:rsidP="00A1703F">
            <w:pPr>
              <w:pBdr>
                <w:top w:val="nil"/>
                <w:left w:val="nil"/>
                <w:bottom w:val="nil"/>
                <w:right w:val="nil"/>
                <w:between w:val="nil"/>
              </w:pBdr>
              <w:ind w:right="250" w:firstLine="10"/>
              <w:jc w:val="both"/>
              <w:rPr>
                <w:rFonts w:ascii="Arial" w:eastAsia="Arial" w:hAnsi="Arial" w:cs="Arial"/>
                <w:sz w:val="20"/>
                <w:szCs w:val="20"/>
              </w:rPr>
            </w:pPr>
            <w:r>
              <w:rPr>
                <w:rFonts w:ascii="Arial" w:eastAsia="Arial" w:hAnsi="Arial" w:cs="Arial"/>
                <w:sz w:val="20"/>
                <w:szCs w:val="20"/>
              </w:rPr>
              <w:t xml:space="preserve">Berdasarkan capaian kinerja </w:t>
            </w:r>
            <w:proofErr w:type="spellStart"/>
            <w:r>
              <w:rPr>
                <w:rFonts w:ascii="Arial" w:eastAsia="Arial" w:hAnsi="Arial" w:cs="Arial"/>
                <w:sz w:val="20"/>
                <w:szCs w:val="20"/>
              </w:rPr>
              <w:t>diatas</w:t>
            </w:r>
            <w:proofErr w:type="spellEnd"/>
            <w:r>
              <w:rPr>
                <w:rFonts w:ascii="Arial" w:eastAsia="Arial" w:hAnsi="Arial" w:cs="Arial"/>
                <w:sz w:val="20"/>
                <w:szCs w:val="20"/>
              </w:rPr>
              <w:t xml:space="preserve"> beberapa kegiatan sinkronisasi, koordinasi, dan pengendalian yang telah dilakukan oleh Kementerian Koordinator Bidang Perekonomian untuk mencapai target Rasio PDB Industri Pengolahan yang telah ditetapkan, antara lain:</w:t>
            </w:r>
          </w:p>
          <w:p w14:paraId="6579D8FB" w14:textId="5A45DF0D" w:rsidR="006A7BDF" w:rsidRDefault="0035573E" w:rsidP="006A7BDF">
            <w:pPr>
              <w:numPr>
                <w:ilvl w:val="0"/>
                <w:numId w:val="110"/>
              </w:numPr>
              <w:pBdr>
                <w:top w:val="nil"/>
                <w:left w:val="nil"/>
                <w:bottom w:val="nil"/>
                <w:right w:val="nil"/>
                <w:between w:val="nil"/>
              </w:pBdr>
              <w:ind w:right="250"/>
              <w:jc w:val="both"/>
              <w:rPr>
                <w:rFonts w:ascii="Arial" w:eastAsia="Arial" w:hAnsi="Arial" w:cs="Arial"/>
                <w:sz w:val="20"/>
                <w:szCs w:val="20"/>
              </w:rPr>
            </w:pPr>
            <w:r>
              <w:rPr>
                <w:rFonts w:ascii="Arial" w:eastAsia="Arial" w:hAnsi="Arial" w:cs="Arial"/>
                <w:sz w:val="20"/>
                <w:szCs w:val="20"/>
              </w:rPr>
              <w:t xml:space="preserve">Koordinasi dengan BUMN PT Bukit Asam terkait pengembangan gasifikasi </w:t>
            </w:r>
            <w:proofErr w:type="spellStart"/>
            <w:r>
              <w:rPr>
                <w:rFonts w:ascii="Arial" w:eastAsia="Arial" w:hAnsi="Arial" w:cs="Arial"/>
                <w:sz w:val="20"/>
                <w:szCs w:val="20"/>
              </w:rPr>
              <w:t>batubara</w:t>
            </w:r>
            <w:proofErr w:type="spellEnd"/>
            <w:r>
              <w:rPr>
                <w:rFonts w:ascii="Arial" w:eastAsia="Arial" w:hAnsi="Arial" w:cs="Arial"/>
                <w:sz w:val="20"/>
                <w:szCs w:val="20"/>
              </w:rPr>
              <w:t xml:space="preserve"> (</w:t>
            </w:r>
            <w:proofErr w:type="spellStart"/>
            <w:r>
              <w:rPr>
                <w:rFonts w:ascii="Arial" w:eastAsia="Arial" w:hAnsi="Arial" w:cs="Arial"/>
                <w:sz w:val="20"/>
                <w:szCs w:val="20"/>
              </w:rPr>
              <w:t>coal</w:t>
            </w:r>
            <w:proofErr w:type="spellEnd"/>
            <w:r>
              <w:rPr>
                <w:rFonts w:ascii="Arial" w:eastAsia="Arial" w:hAnsi="Arial" w:cs="Arial"/>
                <w:sz w:val="20"/>
                <w:szCs w:val="20"/>
              </w:rPr>
              <w:t xml:space="preserve"> </w:t>
            </w:r>
            <w:proofErr w:type="spellStart"/>
            <w:r>
              <w:rPr>
                <w:rFonts w:ascii="Arial" w:eastAsia="Arial" w:hAnsi="Arial" w:cs="Arial"/>
                <w:sz w:val="20"/>
                <w:szCs w:val="20"/>
              </w:rPr>
              <w:t>to</w:t>
            </w:r>
            <w:proofErr w:type="spellEnd"/>
            <w:r>
              <w:rPr>
                <w:rFonts w:ascii="Arial" w:eastAsia="Arial" w:hAnsi="Arial" w:cs="Arial"/>
                <w:sz w:val="20"/>
                <w:szCs w:val="20"/>
              </w:rPr>
              <w:t xml:space="preserve"> </w:t>
            </w:r>
            <w:proofErr w:type="spellStart"/>
            <w:r>
              <w:rPr>
                <w:rFonts w:ascii="Arial" w:eastAsia="Arial" w:hAnsi="Arial" w:cs="Arial"/>
                <w:sz w:val="20"/>
                <w:szCs w:val="20"/>
              </w:rPr>
              <w:t>methanol</w:t>
            </w:r>
            <w:proofErr w:type="spellEnd"/>
            <w:r>
              <w:rPr>
                <w:rFonts w:ascii="Arial" w:eastAsia="Arial" w:hAnsi="Arial" w:cs="Arial"/>
                <w:sz w:val="20"/>
                <w:szCs w:val="20"/>
              </w:rPr>
              <w:t>)</w:t>
            </w:r>
            <w:r w:rsidR="00717070">
              <w:rPr>
                <w:rFonts w:ascii="Arial" w:eastAsia="Arial" w:hAnsi="Arial" w:cs="Arial"/>
                <w:sz w:val="20"/>
                <w:szCs w:val="20"/>
              </w:rPr>
              <w:t>.</w:t>
            </w:r>
          </w:p>
          <w:p w14:paraId="460EFBEA" w14:textId="458AC9B8" w:rsidR="0035573E" w:rsidRDefault="0035573E" w:rsidP="006A7BDF">
            <w:pPr>
              <w:numPr>
                <w:ilvl w:val="0"/>
                <w:numId w:val="110"/>
              </w:numPr>
              <w:pBdr>
                <w:top w:val="nil"/>
                <w:left w:val="nil"/>
                <w:bottom w:val="nil"/>
                <w:right w:val="nil"/>
                <w:between w:val="nil"/>
              </w:pBdr>
              <w:ind w:right="250"/>
              <w:jc w:val="both"/>
              <w:rPr>
                <w:rFonts w:ascii="Arial" w:eastAsia="Arial" w:hAnsi="Arial" w:cs="Arial"/>
                <w:sz w:val="20"/>
                <w:szCs w:val="20"/>
              </w:rPr>
            </w:pPr>
            <w:r>
              <w:rPr>
                <w:rFonts w:ascii="Arial" w:eastAsia="Arial" w:hAnsi="Arial" w:cs="Arial"/>
                <w:sz w:val="20"/>
                <w:szCs w:val="20"/>
              </w:rPr>
              <w:t xml:space="preserve">Pengendalian berupa analisis kebijakan pengembangan gasifikasi </w:t>
            </w:r>
            <w:proofErr w:type="spellStart"/>
            <w:r>
              <w:rPr>
                <w:rFonts w:ascii="Arial" w:eastAsia="Arial" w:hAnsi="Arial" w:cs="Arial"/>
                <w:sz w:val="20"/>
                <w:szCs w:val="20"/>
              </w:rPr>
              <w:t>batubara</w:t>
            </w:r>
            <w:proofErr w:type="spellEnd"/>
            <w:r w:rsidR="00717070">
              <w:rPr>
                <w:rFonts w:ascii="Arial" w:eastAsia="Arial" w:hAnsi="Arial" w:cs="Arial"/>
                <w:sz w:val="20"/>
                <w:szCs w:val="20"/>
              </w:rPr>
              <w:t>.</w:t>
            </w:r>
          </w:p>
          <w:p w14:paraId="1AE87EFC" w14:textId="78696312" w:rsidR="0035573E" w:rsidRDefault="0035573E" w:rsidP="006A7BDF">
            <w:pPr>
              <w:numPr>
                <w:ilvl w:val="0"/>
                <w:numId w:val="110"/>
              </w:numPr>
              <w:pBdr>
                <w:top w:val="nil"/>
                <w:left w:val="nil"/>
                <w:bottom w:val="nil"/>
                <w:right w:val="nil"/>
                <w:between w:val="nil"/>
              </w:pBdr>
              <w:ind w:right="250"/>
              <w:jc w:val="both"/>
              <w:rPr>
                <w:rFonts w:ascii="Arial" w:eastAsia="Arial" w:hAnsi="Arial" w:cs="Arial"/>
                <w:sz w:val="20"/>
                <w:szCs w:val="20"/>
              </w:rPr>
            </w:pPr>
            <w:r>
              <w:rPr>
                <w:rFonts w:ascii="Arial" w:eastAsia="Arial" w:hAnsi="Arial" w:cs="Arial"/>
                <w:sz w:val="20"/>
                <w:szCs w:val="20"/>
              </w:rPr>
              <w:t>Pengendalian berupa analisis kebijakan terkait percepatan proyek industri baterai kendaraan listrik kendaraan listrik terintegrasi ANTAM-IBC-CATL</w:t>
            </w:r>
            <w:r w:rsidR="00717070">
              <w:rPr>
                <w:rFonts w:ascii="Arial" w:eastAsia="Arial" w:hAnsi="Arial" w:cs="Arial"/>
                <w:sz w:val="20"/>
                <w:szCs w:val="20"/>
              </w:rPr>
              <w:t>.</w:t>
            </w:r>
          </w:p>
          <w:p w14:paraId="3973C5FB" w14:textId="1189C081" w:rsidR="00523733" w:rsidRDefault="00523733" w:rsidP="00523733">
            <w:pPr>
              <w:numPr>
                <w:ilvl w:val="0"/>
                <w:numId w:val="110"/>
              </w:numPr>
              <w:pBdr>
                <w:top w:val="nil"/>
                <w:left w:val="nil"/>
                <w:bottom w:val="nil"/>
                <w:right w:val="nil"/>
                <w:between w:val="nil"/>
              </w:pBdr>
              <w:ind w:right="250"/>
              <w:jc w:val="both"/>
              <w:rPr>
                <w:rFonts w:ascii="Arial" w:eastAsia="Arial" w:hAnsi="Arial" w:cs="Arial"/>
                <w:sz w:val="20"/>
                <w:szCs w:val="20"/>
              </w:rPr>
            </w:pPr>
            <w:r>
              <w:rPr>
                <w:rFonts w:ascii="Arial" w:eastAsia="Arial" w:hAnsi="Arial" w:cs="Arial"/>
                <w:sz w:val="20"/>
                <w:szCs w:val="20"/>
              </w:rPr>
              <w:t xml:space="preserve">Koordinasi pembahasan paket kebijakan </w:t>
            </w:r>
            <w:proofErr w:type="spellStart"/>
            <w:r>
              <w:rPr>
                <w:rFonts w:ascii="Arial" w:eastAsia="Arial" w:hAnsi="Arial" w:cs="Arial"/>
                <w:sz w:val="20"/>
                <w:szCs w:val="20"/>
              </w:rPr>
              <w:t>energio</w:t>
            </w:r>
            <w:proofErr w:type="spellEnd"/>
            <w:r>
              <w:rPr>
                <w:rFonts w:ascii="Arial" w:eastAsia="Arial" w:hAnsi="Arial" w:cs="Arial"/>
                <w:sz w:val="20"/>
                <w:szCs w:val="20"/>
              </w:rPr>
              <w:t xml:space="preserve"> bersih untuk investasi.</w:t>
            </w:r>
          </w:p>
          <w:p w14:paraId="6F0840F2" w14:textId="74F8D0ED" w:rsidR="00523733" w:rsidRDefault="00523733" w:rsidP="00523733">
            <w:pPr>
              <w:numPr>
                <w:ilvl w:val="0"/>
                <w:numId w:val="110"/>
              </w:numPr>
              <w:pBdr>
                <w:top w:val="nil"/>
                <w:left w:val="nil"/>
                <w:bottom w:val="nil"/>
                <w:right w:val="nil"/>
                <w:between w:val="nil"/>
              </w:pBdr>
              <w:ind w:right="250"/>
              <w:jc w:val="both"/>
              <w:rPr>
                <w:rFonts w:ascii="Arial" w:eastAsia="Arial" w:hAnsi="Arial" w:cs="Arial"/>
                <w:sz w:val="20"/>
                <w:szCs w:val="20"/>
              </w:rPr>
            </w:pPr>
            <w:proofErr w:type="spellStart"/>
            <w:r>
              <w:rPr>
                <w:rFonts w:ascii="Arial" w:eastAsia="Arial" w:hAnsi="Arial" w:cs="Arial"/>
                <w:sz w:val="20"/>
                <w:szCs w:val="20"/>
              </w:rPr>
              <w:t>Kooordinasi</w:t>
            </w:r>
            <w:proofErr w:type="spellEnd"/>
            <w:r>
              <w:rPr>
                <w:rFonts w:ascii="Arial" w:eastAsia="Arial" w:hAnsi="Arial" w:cs="Arial"/>
                <w:sz w:val="20"/>
                <w:szCs w:val="20"/>
              </w:rPr>
              <w:t xml:space="preserve"> percepatan pembangunan </w:t>
            </w:r>
            <w:proofErr w:type="spellStart"/>
            <w:r>
              <w:rPr>
                <w:rFonts w:ascii="Arial" w:eastAsia="Arial" w:hAnsi="Arial" w:cs="Arial"/>
                <w:sz w:val="20"/>
                <w:szCs w:val="20"/>
              </w:rPr>
              <w:t>pergaraman</w:t>
            </w:r>
            <w:proofErr w:type="spellEnd"/>
            <w:r>
              <w:rPr>
                <w:rFonts w:ascii="Arial" w:eastAsia="Arial" w:hAnsi="Arial" w:cs="Arial"/>
                <w:sz w:val="20"/>
                <w:szCs w:val="20"/>
              </w:rPr>
              <w:t xml:space="preserve"> nasional terkait pembatasan impor garam farmasi.</w:t>
            </w:r>
          </w:p>
          <w:p w14:paraId="641F8F0D" w14:textId="54547F81" w:rsidR="00523733" w:rsidRDefault="00523733" w:rsidP="00523733">
            <w:pPr>
              <w:numPr>
                <w:ilvl w:val="0"/>
                <w:numId w:val="110"/>
              </w:numPr>
              <w:pBdr>
                <w:top w:val="nil"/>
                <w:left w:val="nil"/>
                <w:bottom w:val="nil"/>
                <w:right w:val="nil"/>
                <w:between w:val="nil"/>
              </w:pBdr>
              <w:ind w:right="250"/>
              <w:jc w:val="both"/>
              <w:rPr>
                <w:rFonts w:ascii="Arial" w:eastAsia="Arial" w:hAnsi="Arial" w:cs="Arial"/>
                <w:sz w:val="20"/>
                <w:szCs w:val="20"/>
              </w:rPr>
            </w:pPr>
            <w:r>
              <w:rPr>
                <w:rFonts w:ascii="Arial" w:eastAsia="Arial" w:hAnsi="Arial" w:cs="Arial"/>
                <w:sz w:val="20"/>
                <w:szCs w:val="20"/>
              </w:rPr>
              <w:t xml:space="preserve">Koordinasi perkembangan </w:t>
            </w:r>
            <w:proofErr w:type="spellStart"/>
            <w:r>
              <w:rPr>
                <w:rFonts w:ascii="Arial" w:eastAsia="Arial" w:hAnsi="Arial" w:cs="Arial"/>
                <w:sz w:val="20"/>
                <w:szCs w:val="20"/>
              </w:rPr>
              <w:t>dekarbonisasi</w:t>
            </w:r>
            <w:proofErr w:type="spellEnd"/>
            <w:r>
              <w:rPr>
                <w:rFonts w:ascii="Arial" w:eastAsia="Arial" w:hAnsi="Arial" w:cs="Arial"/>
                <w:sz w:val="20"/>
                <w:szCs w:val="20"/>
              </w:rPr>
              <w:t xml:space="preserve"> industri.</w:t>
            </w:r>
          </w:p>
          <w:p w14:paraId="15EF7641" w14:textId="79BE6CE1" w:rsidR="00523733" w:rsidRDefault="00523733" w:rsidP="00523733">
            <w:pPr>
              <w:numPr>
                <w:ilvl w:val="0"/>
                <w:numId w:val="110"/>
              </w:numPr>
              <w:pBdr>
                <w:top w:val="nil"/>
                <w:left w:val="nil"/>
                <w:bottom w:val="nil"/>
                <w:right w:val="nil"/>
                <w:between w:val="nil"/>
              </w:pBdr>
              <w:ind w:right="250"/>
              <w:jc w:val="both"/>
              <w:rPr>
                <w:rFonts w:ascii="Arial" w:eastAsia="Arial" w:hAnsi="Arial" w:cs="Arial"/>
                <w:sz w:val="20"/>
                <w:szCs w:val="20"/>
              </w:rPr>
            </w:pPr>
            <w:r>
              <w:rPr>
                <w:rFonts w:ascii="Arial" w:eastAsia="Arial" w:hAnsi="Arial" w:cs="Arial"/>
                <w:sz w:val="20"/>
                <w:szCs w:val="20"/>
              </w:rPr>
              <w:t>Sinkronisasi dalam aksi penguatan tata niaga impor melalui RPP TPATI.</w:t>
            </w:r>
          </w:p>
          <w:p w14:paraId="28E309B3" w14:textId="4ACC61D7" w:rsidR="00523733" w:rsidRDefault="00127A84" w:rsidP="00523733">
            <w:pPr>
              <w:numPr>
                <w:ilvl w:val="0"/>
                <w:numId w:val="110"/>
              </w:numPr>
              <w:pBdr>
                <w:top w:val="nil"/>
                <w:left w:val="nil"/>
                <w:bottom w:val="nil"/>
                <w:right w:val="nil"/>
                <w:between w:val="nil"/>
              </w:pBdr>
              <w:ind w:right="250"/>
              <w:jc w:val="both"/>
              <w:rPr>
                <w:rFonts w:ascii="Arial" w:eastAsia="Arial" w:hAnsi="Arial" w:cs="Arial"/>
                <w:sz w:val="20"/>
                <w:szCs w:val="20"/>
              </w:rPr>
            </w:pPr>
            <w:r>
              <w:rPr>
                <w:rFonts w:ascii="Arial" w:eastAsia="Arial" w:hAnsi="Arial" w:cs="Arial"/>
                <w:sz w:val="20"/>
                <w:szCs w:val="20"/>
              </w:rPr>
              <w:t xml:space="preserve">Koordinasi Revisi Keppres Nomor 24 Tahun 2023 dan </w:t>
            </w:r>
            <w:proofErr w:type="spellStart"/>
            <w:r>
              <w:rPr>
                <w:rFonts w:ascii="Arial" w:eastAsia="Arial" w:hAnsi="Arial" w:cs="Arial"/>
                <w:sz w:val="20"/>
                <w:szCs w:val="20"/>
              </w:rPr>
              <w:t>Kepmenko</w:t>
            </w:r>
            <w:proofErr w:type="spellEnd"/>
            <w:r>
              <w:rPr>
                <w:rFonts w:ascii="Arial" w:eastAsia="Arial" w:hAnsi="Arial" w:cs="Arial"/>
                <w:sz w:val="20"/>
                <w:szCs w:val="20"/>
              </w:rPr>
              <w:t xml:space="preserve"> nomor 416 Tahun 2023 tentang Satgas Peningkatan Ekspor Nasional.</w:t>
            </w:r>
          </w:p>
          <w:p w14:paraId="3DF5A42B" w14:textId="7A78E572" w:rsidR="005079BB" w:rsidRDefault="005079BB" w:rsidP="00523733">
            <w:pPr>
              <w:numPr>
                <w:ilvl w:val="0"/>
                <w:numId w:val="110"/>
              </w:numPr>
              <w:pBdr>
                <w:top w:val="nil"/>
                <w:left w:val="nil"/>
                <w:bottom w:val="nil"/>
                <w:right w:val="nil"/>
                <w:between w:val="nil"/>
              </w:pBdr>
              <w:ind w:right="250"/>
              <w:jc w:val="both"/>
              <w:rPr>
                <w:rFonts w:ascii="Arial" w:eastAsia="Arial" w:hAnsi="Arial" w:cs="Arial"/>
                <w:sz w:val="20"/>
                <w:szCs w:val="20"/>
              </w:rPr>
            </w:pPr>
            <w:r>
              <w:rPr>
                <w:rFonts w:ascii="Arial" w:eastAsia="Arial" w:hAnsi="Arial" w:cs="Arial"/>
                <w:sz w:val="20"/>
                <w:szCs w:val="20"/>
              </w:rPr>
              <w:t>Koordinasi strategi kebijakan dan tantangan mendorong pengembangan industri hasil hutan, perkebunan, minuman, hasil tembakau dan bahan penyegar untuk meningkatkan kontribusi pada PDB.</w:t>
            </w:r>
          </w:p>
          <w:p w14:paraId="31B12733" w14:textId="4718C893" w:rsidR="005079BB" w:rsidRDefault="005079BB" w:rsidP="00523733">
            <w:pPr>
              <w:numPr>
                <w:ilvl w:val="0"/>
                <w:numId w:val="110"/>
              </w:numPr>
              <w:pBdr>
                <w:top w:val="nil"/>
                <w:left w:val="nil"/>
                <w:bottom w:val="nil"/>
                <w:right w:val="nil"/>
                <w:between w:val="nil"/>
              </w:pBdr>
              <w:ind w:right="250"/>
              <w:jc w:val="both"/>
              <w:rPr>
                <w:rFonts w:ascii="Arial" w:eastAsia="Arial" w:hAnsi="Arial" w:cs="Arial"/>
                <w:sz w:val="20"/>
                <w:szCs w:val="20"/>
              </w:rPr>
            </w:pPr>
            <w:r>
              <w:rPr>
                <w:rFonts w:ascii="Arial" w:eastAsia="Arial" w:hAnsi="Arial" w:cs="Arial"/>
                <w:sz w:val="20"/>
                <w:szCs w:val="20"/>
              </w:rPr>
              <w:t xml:space="preserve">Koordinasi terkait </w:t>
            </w:r>
            <w:proofErr w:type="spellStart"/>
            <w:r>
              <w:rPr>
                <w:rFonts w:ascii="Arial" w:eastAsia="Arial" w:hAnsi="Arial" w:cs="Arial"/>
                <w:sz w:val="20"/>
                <w:szCs w:val="20"/>
              </w:rPr>
              <w:t>mitigasi</w:t>
            </w:r>
            <w:proofErr w:type="spellEnd"/>
            <w:r>
              <w:rPr>
                <w:rFonts w:ascii="Arial" w:eastAsia="Arial" w:hAnsi="Arial" w:cs="Arial"/>
                <w:sz w:val="20"/>
                <w:szCs w:val="20"/>
              </w:rPr>
              <w:t xml:space="preserve"> kelangkaan bahan baku Kelapa Bulat di dalam negeri.</w:t>
            </w:r>
          </w:p>
          <w:p w14:paraId="7D0DC11E" w14:textId="59F41E0E" w:rsidR="005079BB" w:rsidRDefault="005079BB" w:rsidP="00523733">
            <w:pPr>
              <w:numPr>
                <w:ilvl w:val="0"/>
                <w:numId w:val="110"/>
              </w:numPr>
              <w:pBdr>
                <w:top w:val="nil"/>
                <w:left w:val="nil"/>
                <w:bottom w:val="nil"/>
                <w:right w:val="nil"/>
                <w:between w:val="nil"/>
              </w:pBdr>
              <w:ind w:right="250"/>
              <w:jc w:val="both"/>
              <w:rPr>
                <w:rFonts w:ascii="Arial" w:eastAsia="Arial" w:hAnsi="Arial" w:cs="Arial"/>
                <w:sz w:val="20"/>
                <w:szCs w:val="20"/>
              </w:rPr>
            </w:pPr>
            <w:r>
              <w:rPr>
                <w:rFonts w:ascii="Arial" w:eastAsia="Arial" w:hAnsi="Arial" w:cs="Arial"/>
                <w:sz w:val="20"/>
                <w:szCs w:val="20"/>
              </w:rPr>
              <w:t>Koordinasi pembahasan kontribusi logam bagi pertumbuhan ekonomi tahun 2025.</w:t>
            </w:r>
          </w:p>
          <w:p w14:paraId="66755595" w14:textId="0A6A5590" w:rsidR="005079BB" w:rsidRDefault="007C636D" w:rsidP="00523733">
            <w:pPr>
              <w:numPr>
                <w:ilvl w:val="0"/>
                <w:numId w:val="110"/>
              </w:numPr>
              <w:pBdr>
                <w:top w:val="nil"/>
                <w:left w:val="nil"/>
                <w:bottom w:val="nil"/>
                <w:right w:val="nil"/>
                <w:between w:val="nil"/>
              </w:pBdr>
              <w:ind w:right="250"/>
              <w:jc w:val="both"/>
              <w:rPr>
                <w:rFonts w:ascii="Arial" w:eastAsia="Arial" w:hAnsi="Arial" w:cs="Arial"/>
                <w:sz w:val="20"/>
                <w:szCs w:val="20"/>
              </w:rPr>
            </w:pPr>
            <w:r>
              <w:rPr>
                <w:rFonts w:ascii="Arial" w:eastAsia="Arial" w:hAnsi="Arial" w:cs="Arial"/>
                <w:sz w:val="20"/>
                <w:szCs w:val="20"/>
              </w:rPr>
              <w:t xml:space="preserve">Koordinasi </w:t>
            </w:r>
            <w:proofErr w:type="spellStart"/>
            <w:r>
              <w:rPr>
                <w:rFonts w:ascii="Arial" w:eastAsia="Arial" w:hAnsi="Arial" w:cs="Arial"/>
                <w:sz w:val="20"/>
                <w:szCs w:val="20"/>
              </w:rPr>
              <w:t>draft</w:t>
            </w:r>
            <w:proofErr w:type="spellEnd"/>
            <w:r>
              <w:rPr>
                <w:rFonts w:ascii="Arial" w:eastAsia="Arial" w:hAnsi="Arial" w:cs="Arial"/>
                <w:sz w:val="20"/>
                <w:szCs w:val="20"/>
              </w:rPr>
              <w:t xml:space="preserve"> pengembangan ekosistem industri baterai untuk Kendaraan Bermotor Listrik Berbasis Baterai (KBLBB)</w:t>
            </w:r>
          </w:p>
          <w:p w14:paraId="28F041D4" w14:textId="4227E2CC" w:rsidR="007C636D" w:rsidRDefault="007C636D" w:rsidP="00523733">
            <w:pPr>
              <w:numPr>
                <w:ilvl w:val="0"/>
                <w:numId w:val="110"/>
              </w:numPr>
              <w:pBdr>
                <w:top w:val="nil"/>
                <w:left w:val="nil"/>
                <w:bottom w:val="nil"/>
                <w:right w:val="nil"/>
                <w:between w:val="nil"/>
              </w:pBdr>
              <w:ind w:right="250"/>
              <w:jc w:val="both"/>
              <w:rPr>
                <w:rFonts w:ascii="Arial" w:eastAsia="Arial" w:hAnsi="Arial" w:cs="Arial"/>
                <w:sz w:val="20"/>
                <w:szCs w:val="20"/>
              </w:rPr>
            </w:pPr>
            <w:r>
              <w:rPr>
                <w:rFonts w:ascii="Arial" w:eastAsia="Arial" w:hAnsi="Arial" w:cs="Arial"/>
                <w:sz w:val="20"/>
                <w:szCs w:val="20"/>
              </w:rPr>
              <w:t xml:space="preserve">Koordinasi pengembangan dan implementasi teknologi semikonduktor dan </w:t>
            </w:r>
            <w:proofErr w:type="spellStart"/>
            <w:r>
              <w:rPr>
                <w:rFonts w:ascii="Arial" w:eastAsia="Arial" w:hAnsi="Arial" w:cs="Arial"/>
                <w:sz w:val="20"/>
                <w:szCs w:val="20"/>
              </w:rPr>
              <w:t>Artificial</w:t>
            </w:r>
            <w:proofErr w:type="spellEnd"/>
            <w:r>
              <w:rPr>
                <w:rFonts w:ascii="Arial" w:eastAsia="Arial" w:hAnsi="Arial" w:cs="Arial"/>
                <w:sz w:val="20"/>
                <w:szCs w:val="20"/>
              </w:rPr>
              <w:t xml:space="preserve"> </w:t>
            </w:r>
            <w:proofErr w:type="spellStart"/>
            <w:r>
              <w:rPr>
                <w:rFonts w:ascii="Arial" w:eastAsia="Arial" w:hAnsi="Arial" w:cs="Arial"/>
                <w:sz w:val="20"/>
                <w:szCs w:val="20"/>
              </w:rPr>
              <w:t>Intelligence</w:t>
            </w:r>
            <w:proofErr w:type="spellEnd"/>
            <w:r>
              <w:rPr>
                <w:rFonts w:ascii="Arial" w:eastAsia="Arial" w:hAnsi="Arial" w:cs="Arial"/>
                <w:sz w:val="20"/>
                <w:szCs w:val="20"/>
              </w:rPr>
              <w:t xml:space="preserve"> (AI)</w:t>
            </w:r>
            <w:r w:rsidR="00F2731D">
              <w:rPr>
                <w:rFonts w:ascii="Arial" w:eastAsia="Arial" w:hAnsi="Arial" w:cs="Arial"/>
                <w:sz w:val="20"/>
                <w:szCs w:val="20"/>
              </w:rPr>
              <w:t>.\</w:t>
            </w:r>
          </w:p>
          <w:p w14:paraId="6D8D86BD" w14:textId="7D201888" w:rsidR="00F2731D" w:rsidRPr="00523733" w:rsidRDefault="00F2731D" w:rsidP="00523733">
            <w:pPr>
              <w:numPr>
                <w:ilvl w:val="0"/>
                <w:numId w:val="110"/>
              </w:numPr>
              <w:pBdr>
                <w:top w:val="nil"/>
                <w:left w:val="nil"/>
                <w:bottom w:val="nil"/>
                <w:right w:val="nil"/>
                <w:between w:val="nil"/>
              </w:pBdr>
              <w:ind w:right="250"/>
              <w:jc w:val="both"/>
              <w:rPr>
                <w:rFonts w:ascii="Arial" w:eastAsia="Arial" w:hAnsi="Arial" w:cs="Arial"/>
                <w:sz w:val="20"/>
                <w:szCs w:val="20"/>
              </w:rPr>
            </w:pPr>
            <w:r>
              <w:rPr>
                <w:rFonts w:ascii="Arial" w:eastAsia="Arial" w:hAnsi="Arial" w:cs="Arial"/>
                <w:sz w:val="20"/>
                <w:szCs w:val="20"/>
              </w:rPr>
              <w:t>Koordinasi bersama K/L terkait rencana perubahan Perpres Nomor 55/ Tahun 2019 Jo Perpres Nomor 79 Tahun 2023.</w:t>
            </w:r>
          </w:p>
          <w:p w14:paraId="5F98A784" w14:textId="77777777" w:rsidR="007B2F0A" w:rsidRPr="00BC26EE" w:rsidRDefault="007B2F0A" w:rsidP="00BC26EE">
            <w:pPr>
              <w:pBdr>
                <w:top w:val="nil"/>
                <w:left w:val="nil"/>
                <w:bottom w:val="nil"/>
                <w:right w:val="nil"/>
                <w:between w:val="nil"/>
              </w:pBdr>
              <w:ind w:right="250"/>
              <w:jc w:val="both"/>
              <w:rPr>
                <w:rFonts w:ascii="Arial" w:eastAsia="Arial" w:hAnsi="Arial" w:cs="Arial"/>
                <w:b/>
                <w:sz w:val="20"/>
                <w:szCs w:val="20"/>
              </w:rPr>
            </w:pPr>
          </w:p>
          <w:p w14:paraId="7E5F509C" w14:textId="77777777" w:rsidR="007B2F0A" w:rsidRPr="00BC26EE" w:rsidRDefault="007B2F0A" w:rsidP="00BC26EE">
            <w:pPr>
              <w:pBdr>
                <w:top w:val="nil"/>
                <w:left w:val="nil"/>
                <w:bottom w:val="nil"/>
                <w:right w:val="nil"/>
                <w:between w:val="nil"/>
              </w:pBdr>
              <w:ind w:right="250" w:firstLine="10"/>
              <w:jc w:val="both"/>
              <w:rPr>
                <w:rFonts w:ascii="Arial" w:eastAsia="Arial" w:hAnsi="Arial" w:cs="Arial"/>
                <w:b/>
                <w:sz w:val="20"/>
                <w:szCs w:val="20"/>
              </w:rPr>
            </w:pPr>
            <w:r w:rsidRPr="00BC26EE">
              <w:rPr>
                <w:rFonts w:ascii="Arial" w:eastAsia="Arial" w:hAnsi="Arial" w:cs="Arial"/>
                <w:b/>
                <w:sz w:val="20"/>
                <w:szCs w:val="20"/>
              </w:rPr>
              <w:t>Kendala Pencapaian Target</w:t>
            </w:r>
          </w:p>
          <w:p w14:paraId="29A472D3" w14:textId="3D0DA816" w:rsidR="007B2F0A" w:rsidRPr="00BC26EE" w:rsidRDefault="00165718" w:rsidP="00BC26EE">
            <w:pPr>
              <w:ind w:left="-6" w:right="250"/>
              <w:jc w:val="both"/>
              <w:rPr>
                <w:rFonts w:ascii="Arial" w:eastAsia="Arial" w:hAnsi="Arial" w:cs="Arial"/>
                <w:sz w:val="20"/>
                <w:szCs w:val="20"/>
              </w:rPr>
            </w:pPr>
            <w:r w:rsidRPr="00BC26EE">
              <w:rPr>
                <w:rFonts w:ascii="Arial" w:eastAsia="Arial" w:hAnsi="Arial" w:cs="Arial"/>
                <w:color w:val="212529"/>
                <w:sz w:val="20"/>
                <w:szCs w:val="20"/>
              </w:rPr>
              <w:t>Sampai dengan Triwulan I Tahun 2025, terdapat beberapa faktor yang mempengaruhi pencapaian target yang telah ditetapkan. Adapun berikut beberapa kendala yang dihadapi dalam mencapai target tersebu</w:t>
            </w:r>
            <w:r>
              <w:rPr>
                <w:rFonts w:ascii="Arial" w:eastAsia="Arial" w:hAnsi="Arial" w:cs="Arial"/>
                <w:color w:val="212529"/>
                <w:sz w:val="20"/>
                <w:szCs w:val="20"/>
              </w:rPr>
              <w:t>t</w:t>
            </w:r>
            <w:r w:rsidR="007B2F0A" w:rsidRPr="00BC26EE">
              <w:rPr>
                <w:rFonts w:ascii="Arial" w:eastAsia="Arial" w:hAnsi="Arial" w:cs="Arial"/>
                <w:sz w:val="20"/>
                <w:szCs w:val="20"/>
              </w:rPr>
              <w:t>:</w:t>
            </w:r>
          </w:p>
          <w:p w14:paraId="6B38FF23" w14:textId="587AC16A" w:rsidR="007B2F0A" w:rsidRPr="00BC26EE" w:rsidRDefault="00F9758B" w:rsidP="00BC26EE">
            <w:pPr>
              <w:numPr>
                <w:ilvl w:val="0"/>
                <w:numId w:val="87"/>
              </w:numPr>
              <w:pBdr>
                <w:top w:val="nil"/>
                <w:left w:val="nil"/>
                <w:bottom w:val="nil"/>
                <w:right w:val="nil"/>
                <w:between w:val="nil"/>
              </w:pBdr>
              <w:ind w:right="250"/>
              <w:jc w:val="both"/>
            </w:pPr>
            <w:r w:rsidRPr="00BC26EE">
              <w:rPr>
                <w:rFonts w:ascii="Arial" w:eastAsia="Arial" w:hAnsi="Arial" w:cs="Arial"/>
                <w:sz w:val="20"/>
                <w:szCs w:val="20"/>
              </w:rPr>
              <w:t>Masih adanya beberapa sektor industri yang memiliki ketergantungan terhadap permintaan eksternal</w:t>
            </w:r>
          </w:p>
          <w:p w14:paraId="46798CA2" w14:textId="2B883DD4" w:rsidR="00F9758B" w:rsidRPr="00BC26EE" w:rsidRDefault="00F9758B" w:rsidP="00BC26EE">
            <w:pPr>
              <w:numPr>
                <w:ilvl w:val="0"/>
                <w:numId w:val="87"/>
              </w:numPr>
              <w:pBdr>
                <w:top w:val="nil"/>
                <w:left w:val="nil"/>
                <w:bottom w:val="nil"/>
                <w:right w:val="nil"/>
                <w:between w:val="nil"/>
              </w:pBdr>
              <w:ind w:right="250"/>
              <w:jc w:val="both"/>
            </w:pPr>
            <w:r w:rsidRPr="00BC26EE">
              <w:rPr>
                <w:rFonts w:ascii="Arial" w:eastAsia="Arial" w:hAnsi="Arial" w:cs="Arial"/>
                <w:sz w:val="20"/>
                <w:szCs w:val="20"/>
              </w:rPr>
              <w:t>Terkendalanya rantai pasok dan proses distribusi bahan baku sampai pada industri</w:t>
            </w:r>
          </w:p>
          <w:p w14:paraId="00A20F41" w14:textId="2B09AB3F" w:rsidR="00F9758B" w:rsidRPr="00BC26EE" w:rsidRDefault="00F9758B" w:rsidP="00BC26EE">
            <w:pPr>
              <w:numPr>
                <w:ilvl w:val="0"/>
                <w:numId w:val="87"/>
              </w:numPr>
              <w:pBdr>
                <w:top w:val="nil"/>
                <w:left w:val="nil"/>
                <w:bottom w:val="nil"/>
                <w:right w:val="nil"/>
                <w:between w:val="nil"/>
              </w:pBdr>
              <w:ind w:right="250"/>
              <w:jc w:val="both"/>
            </w:pPr>
            <w:r w:rsidRPr="00BC26EE">
              <w:rPr>
                <w:rFonts w:ascii="Arial" w:eastAsia="Arial" w:hAnsi="Arial" w:cs="Arial"/>
                <w:sz w:val="20"/>
                <w:szCs w:val="20"/>
              </w:rPr>
              <w:t xml:space="preserve">Minimnya diversifikasi industri dan telatnya </w:t>
            </w:r>
            <w:proofErr w:type="spellStart"/>
            <w:r w:rsidRPr="00BC26EE">
              <w:rPr>
                <w:rFonts w:ascii="Arial" w:eastAsia="Arial" w:hAnsi="Arial" w:cs="Arial"/>
                <w:sz w:val="20"/>
                <w:szCs w:val="20"/>
              </w:rPr>
              <w:t>hilirisasi</w:t>
            </w:r>
            <w:proofErr w:type="spellEnd"/>
            <w:r w:rsidRPr="00BC26EE">
              <w:rPr>
                <w:rFonts w:ascii="Arial" w:eastAsia="Arial" w:hAnsi="Arial" w:cs="Arial"/>
                <w:sz w:val="20"/>
                <w:szCs w:val="20"/>
              </w:rPr>
              <w:t xml:space="preserve"> industri</w:t>
            </w:r>
          </w:p>
          <w:p w14:paraId="04A0C560" w14:textId="77777777" w:rsidR="007B2F0A" w:rsidRPr="00BC26EE" w:rsidRDefault="007B2F0A" w:rsidP="00BC26EE">
            <w:pPr>
              <w:pBdr>
                <w:top w:val="nil"/>
                <w:left w:val="nil"/>
                <w:bottom w:val="nil"/>
                <w:right w:val="nil"/>
                <w:between w:val="nil"/>
              </w:pBdr>
              <w:ind w:left="734" w:right="245"/>
              <w:jc w:val="both"/>
            </w:pPr>
          </w:p>
          <w:p w14:paraId="26C09778" w14:textId="77777777" w:rsidR="007B2F0A" w:rsidRPr="00BC26EE" w:rsidRDefault="007B2F0A" w:rsidP="00BC26EE">
            <w:pPr>
              <w:jc w:val="both"/>
              <w:rPr>
                <w:rFonts w:ascii="Arial" w:eastAsia="Arial" w:hAnsi="Arial" w:cs="Arial"/>
                <w:b/>
                <w:bCs/>
                <w:sz w:val="20"/>
                <w:szCs w:val="20"/>
              </w:rPr>
            </w:pPr>
            <w:r w:rsidRPr="00BC26EE">
              <w:rPr>
                <w:rFonts w:ascii="Arial" w:eastAsia="Arial" w:hAnsi="Arial" w:cs="Arial"/>
                <w:b/>
                <w:bCs/>
                <w:sz w:val="20"/>
                <w:szCs w:val="20"/>
              </w:rPr>
              <w:t>Strategi dan Upaya Perbaikan</w:t>
            </w:r>
          </w:p>
          <w:p w14:paraId="457F94C9" w14:textId="124361B0" w:rsidR="007B2F0A" w:rsidRPr="00BC26EE" w:rsidRDefault="00EC558A" w:rsidP="00BC26EE">
            <w:pPr>
              <w:jc w:val="both"/>
              <w:rPr>
                <w:rFonts w:ascii="Arial" w:hAnsi="Arial" w:cs="Arial"/>
                <w:sz w:val="20"/>
                <w:szCs w:val="20"/>
              </w:rPr>
            </w:pPr>
            <w:r>
              <w:rPr>
                <w:rFonts w:ascii="Arial" w:eastAsia="Arial" w:hAnsi="Arial" w:cs="Arial"/>
                <w:sz w:val="20"/>
                <w:szCs w:val="20"/>
              </w:rPr>
              <w:t>Rasio PDB Industri Pengolahan</w:t>
            </w:r>
            <w:r w:rsidR="00165718" w:rsidRPr="00BC26EE">
              <w:rPr>
                <w:rFonts w:ascii="Arial" w:eastAsia="Arial" w:hAnsi="Arial" w:cs="Arial"/>
                <w:sz w:val="20"/>
                <w:szCs w:val="20"/>
              </w:rPr>
              <w:t xml:space="preserve"> Indonesia pada Triwulan I Tahun 2025 sebesar </w:t>
            </w:r>
            <w:r>
              <w:rPr>
                <w:rFonts w:ascii="Arial" w:eastAsia="Arial" w:hAnsi="Arial" w:cs="Arial"/>
                <w:sz w:val="20"/>
                <w:szCs w:val="20"/>
              </w:rPr>
              <w:t>20,46</w:t>
            </w:r>
            <w:r w:rsidR="00165718" w:rsidRPr="00BC26EE">
              <w:rPr>
                <w:rFonts w:ascii="Arial" w:eastAsia="Arial" w:hAnsi="Arial" w:cs="Arial"/>
                <w:sz w:val="20"/>
                <w:szCs w:val="20"/>
              </w:rPr>
              <w:t xml:space="preserve"> persen. Adapun beberapa strategi dan upaya yang dilakukan pada triwulan I tahun 2025 dalam mengupayakan pencapaian target tersebut sebagai berikut</w:t>
            </w:r>
            <w:r w:rsidR="007B2F0A" w:rsidRPr="00BC26EE">
              <w:rPr>
                <w:rFonts w:ascii="Arial" w:eastAsia="Arial" w:hAnsi="Arial" w:cs="Arial"/>
                <w:sz w:val="20"/>
                <w:szCs w:val="20"/>
              </w:rPr>
              <w:t>:</w:t>
            </w:r>
          </w:p>
          <w:p w14:paraId="023F0D5B" w14:textId="77777777" w:rsidR="007B2F0A" w:rsidRPr="00BC26EE" w:rsidRDefault="007B2F0A" w:rsidP="00F9758B">
            <w:pPr>
              <w:numPr>
                <w:ilvl w:val="0"/>
                <w:numId w:val="88"/>
              </w:numPr>
              <w:jc w:val="both"/>
              <w:rPr>
                <w:rFonts w:ascii="Arial" w:eastAsia="Arial" w:hAnsi="Arial" w:cs="Arial"/>
                <w:b/>
                <w:sz w:val="20"/>
                <w:szCs w:val="20"/>
              </w:rPr>
            </w:pPr>
            <w:r w:rsidRPr="00BC26EE">
              <w:rPr>
                <w:rFonts w:ascii="Arial" w:eastAsia="Arial" w:hAnsi="Arial" w:cs="Arial"/>
                <w:sz w:val="20"/>
                <w:szCs w:val="20"/>
              </w:rPr>
              <w:t>Me</w:t>
            </w:r>
            <w:r w:rsidR="00F9758B" w:rsidRPr="00BC26EE">
              <w:rPr>
                <w:rFonts w:ascii="Arial" w:eastAsia="Arial" w:hAnsi="Arial" w:cs="Arial"/>
                <w:sz w:val="20"/>
                <w:szCs w:val="20"/>
              </w:rPr>
              <w:t xml:space="preserve">mpercepat proses </w:t>
            </w:r>
            <w:proofErr w:type="spellStart"/>
            <w:r w:rsidR="00F9758B" w:rsidRPr="00BC26EE">
              <w:rPr>
                <w:rFonts w:ascii="Arial" w:eastAsia="Arial" w:hAnsi="Arial" w:cs="Arial"/>
                <w:sz w:val="20"/>
                <w:szCs w:val="20"/>
              </w:rPr>
              <w:t>hilirisasi</w:t>
            </w:r>
            <w:proofErr w:type="spellEnd"/>
            <w:r w:rsidR="00F9758B" w:rsidRPr="00BC26EE">
              <w:rPr>
                <w:rFonts w:ascii="Arial" w:eastAsia="Arial" w:hAnsi="Arial" w:cs="Arial"/>
                <w:sz w:val="20"/>
                <w:szCs w:val="20"/>
              </w:rPr>
              <w:t xml:space="preserve"> industri</w:t>
            </w:r>
          </w:p>
          <w:p w14:paraId="30C74583" w14:textId="77777777" w:rsidR="00F9758B" w:rsidRPr="00BC26EE" w:rsidRDefault="00F9758B" w:rsidP="00F9758B">
            <w:pPr>
              <w:numPr>
                <w:ilvl w:val="0"/>
                <w:numId w:val="88"/>
              </w:numPr>
              <w:jc w:val="both"/>
              <w:rPr>
                <w:rFonts w:ascii="Arial" w:eastAsia="Arial" w:hAnsi="Arial" w:cs="Arial"/>
                <w:b/>
                <w:sz w:val="20"/>
                <w:szCs w:val="20"/>
              </w:rPr>
            </w:pPr>
            <w:r w:rsidRPr="00BC26EE">
              <w:rPr>
                <w:rFonts w:ascii="Arial" w:eastAsia="Arial" w:hAnsi="Arial" w:cs="Arial"/>
                <w:sz w:val="20"/>
                <w:szCs w:val="20"/>
              </w:rPr>
              <w:t>Mempercepat transformasi digital dan industri</w:t>
            </w:r>
          </w:p>
          <w:p w14:paraId="07DC9334" w14:textId="77777777" w:rsidR="00F9758B" w:rsidRPr="00BC26EE" w:rsidRDefault="00F9758B" w:rsidP="00F9758B">
            <w:pPr>
              <w:numPr>
                <w:ilvl w:val="0"/>
                <w:numId w:val="88"/>
              </w:numPr>
              <w:jc w:val="both"/>
              <w:rPr>
                <w:rFonts w:ascii="Arial" w:eastAsia="Arial" w:hAnsi="Arial" w:cs="Arial"/>
                <w:b/>
                <w:sz w:val="20"/>
                <w:szCs w:val="20"/>
              </w:rPr>
            </w:pPr>
            <w:r w:rsidRPr="00BC26EE">
              <w:rPr>
                <w:rFonts w:ascii="Arial" w:eastAsia="Arial" w:hAnsi="Arial" w:cs="Arial"/>
                <w:sz w:val="20"/>
                <w:szCs w:val="20"/>
              </w:rPr>
              <w:t>Penguatan pasar domestik dan diversifikasi ekspor dan juga dengan perluasan akses yang didukung oleh efisiensi logistik</w:t>
            </w:r>
          </w:p>
          <w:p w14:paraId="69677A17" w14:textId="5F562BD6" w:rsidR="00F9758B" w:rsidRPr="00BC26EE" w:rsidRDefault="00F9758B" w:rsidP="00BC26EE">
            <w:pPr>
              <w:ind w:left="720"/>
              <w:jc w:val="both"/>
              <w:rPr>
                <w:rFonts w:ascii="Arial" w:eastAsia="Arial" w:hAnsi="Arial" w:cs="Arial"/>
                <w:b/>
                <w:sz w:val="20"/>
                <w:szCs w:val="20"/>
              </w:rPr>
            </w:pPr>
            <w:r w:rsidRPr="00BC26EE">
              <w:rPr>
                <w:rFonts w:ascii="Arial" w:eastAsia="Arial" w:hAnsi="Arial" w:cs="Arial"/>
                <w:sz w:val="20"/>
                <w:szCs w:val="20"/>
              </w:rPr>
              <w:lastRenderedPageBreak/>
              <w:t xml:space="preserve"> </w:t>
            </w:r>
          </w:p>
        </w:tc>
      </w:tr>
      <w:tr w:rsidR="007B2F0A" w:rsidRPr="00BC26EE" w14:paraId="749C52AA" w14:textId="77777777" w:rsidTr="007B2F0A">
        <w:trPr>
          <w:trHeight w:val="60"/>
        </w:trPr>
        <w:tc>
          <w:tcPr>
            <w:tcW w:w="2705" w:type="dxa"/>
            <w:gridSpan w:val="2"/>
            <w:tcBorders>
              <w:top w:val="nil"/>
              <w:left w:val="nil"/>
              <w:bottom w:val="nil"/>
              <w:right w:val="nil"/>
            </w:tcBorders>
          </w:tcPr>
          <w:p w14:paraId="111B59A7" w14:textId="75EBA7EC" w:rsidR="007B2F0A" w:rsidRPr="00BC26EE" w:rsidRDefault="007B2F0A" w:rsidP="00BC26EE">
            <w:pPr>
              <w:rPr>
                <w:rFonts w:ascii="Arial" w:eastAsia="Arial" w:hAnsi="Arial" w:cs="Arial"/>
                <w:b/>
                <w:i/>
                <w:sz w:val="20"/>
                <w:szCs w:val="20"/>
              </w:rPr>
            </w:pPr>
            <w:r w:rsidRPr="00BC26EE">
              <w:rPr>
                <w:rFonts w:ascii="Arial" w:eastAsia="Arial" w:hAnsi="Arial" w:cs="Arial"/>
                <w:b/>
                <w:i/>
                <w:sz w:val="20"/>
                <w:szCs w:val="20"/>
              </w:rPr>
              <w:lastRenderedPageBreak/>
              <w:t>1.</w:t>
            </w:r>
            <w:r w:rsidR="009D3FE0" w:rsidRPr="00BC26EE">
              <w:rPr>
                <w:rFonts w:ascii="Arial" w:eastAsia="Arial" w:hAnsi="Arial" w:cs="Arial"/>
                <w:b/>
                <w:i/>
                <w:sz w:val="20"/>
                <w:szCs w:val="20"/>
              </w:rPr>
              <w:t>5</w:t>
            </w:r>
            <w:r w:rsidRPr="00BC26EE">
              <w:rPr>
                <w:rFonts w:ascii="Arial" w:eastAsia="Arial" w:hAnsi="Arial" w:cs="Arial"/>
                <w:b/>
                <w:i/>
                <w:sz w:val="20"/>
                <w:szCs w:val="20"/>
              </w:rPr>
              <w:t xml:space="preserve">. </w:t>
            </w:r>
            <w:r w:rsidR="009D3FE0" w:rsidRPr="00BC26EE">
              <w:rPr>
                <w:rFonts w:ascii="Arial" w:eastAsia="Arial" w:hAnsi="Arial" w:cs="Arial"/>
                <w:b/>
                <w:i/>
                <w:sz w:val="20"/>
                <w:szCs w:val="20"/>
              </w:rPr>
              <w:t>Devisa Pariwisata</w:t>
            </w:r>
          </w:p>
        </w:tc>
        <w:tc>
          <w:tcPr>
            <w:tcW w:w="6770" w:type="dxa"/>
            <w:tcBorders>
              <w:top w:val="nil"/>
              <w:left w:val="nil"/>
              <w:bottom w:val="nil"/>
              <w:right w:val="nil"/>
            </w:tcBorders>
          </w:tcPr>
          <w:p w14:paraId="614B1237" w14:textId="77777777" w:rsidR="007B2F0A" w:rsidRPr="00BC26EE" w:rsidRDefault="007B2F0A" w:rsidP="00BC26EE">
            <w:pPr>
              <w:pBdr>
                <w:top w:val="nil"/>
                <w:left w:val="nil"/>
                <w:bottom w:val="nil"/>
                <w:right w:val="nil"/>
                <w:between w:val="nil"/>
              </w:pBdr>
              <w:ind w:right="340" w:firstLine="10"/>
              <w:jc w:val="both"/>
              <w:rPr>
                <w:rFonts w:ascii="Arial" w:eastAsia="Arial" w:hAnsi="Arial" w:cs="Arial"/>
                <w:b/>
                <w:sz w:val="20"/>
                <w:szCs w:val="20"/>
              </w:rPr>
            </w:pPr>
            <w:r w:rsidRPr="00BC26EE">
              <w:rPr>
                <w:rFonts w:ascii="Arial" w:eastAsia="Arial" w:hAnsi="Arial" w:cs="Arial"/>
                <w:b/>
                <w:sz w:val="20"/>
                <w:szCs w:val="20"/>
              </w:rPr>
              <w:t>Latar Belakang</w:t>
            </w:r>
          </w:p>
          <w:p w14:paraId="209DCF1F" w14:textId="77777777" w:rsidR="009D3FE0" w:rsidRPr="00BC26EE" w:rsidRDefault="009D3FE0" w:rsidP="009D3FE0">
            <w:pPr>
              <w:pStyle w:val="NormalWeb"/>
              <w:spacing w:before="0" w:beforeAutospacing="0" w:after="0" w:afterAutospacing="0"/>
              <w:jc w:val="both"/>
              <w:rPr>
                <w:rFonts w:ascii="Arial" w:eastAsia="Arial" w:hAnsi="Arial" w:cs="Arial"/>
                <w:sz w:val="20"/>
                <w:szCs w:val="20"/>
                <w:lang w:val="id-ID" w:eastAsia="en-ID"/>
              </w:rPr>
            </w:pPr>
            <w:r w:rsidRPr="00BC26EE">
              <w:rPr>
                <w:rFonts w:ascii="Arial" w:eastAsia="Arial" w:hAnsi="Arial" w:cs="Arial"/>
                <w:sz w:val="20"/>
                <w:szCs w:val="20"/>
                <w:lang w:val="id-ID" w:eastAsia="en-ID"/>
              </w:rPr>
              <w:t>Devisa Pariwisata adalah indikator strategis yang digunakan untuk mengukur kinerja sektor pariwisata dalam menghasilkan devisa negara, khususnya melalui pengeluaran wisatawan mancanegara (wisman) selama kunjungan mereka ke Indonesia dalam periode tertentu.  Devisa pariwisata merupakan salah satu indikator strategis dalam menilai kontribusi sektor pariwisata terhadap perekonomian nasional. Secara sederhana, devisa pariwisata menggambarkan besarnya pemasukan negara dari pengeluaran wisatawan mancanegara selama mereka berkunjung ke Indonesia. Adapun sumber utama pembentuk devisa pariwisata sebagai berikut:</w:t>
            </w:r>
          </w:p>
          <w:p w14:paraId="611FAC08" w14:textId="77777777" w:rsidR="009D3FE0" w:rsidRPr="00BC26EE" w:rsidRDefault="009D3FE0" w:rsidP="009D3FE0">
            <w:pPr>
              <w:pStyle w:val="NormalWeb"/>
              <w:spacing w:before="0" w:beforeAutospacing="0" w:after="0" w:afterAutospacing="0"/>
              <w:jc w:val="both"/>
              <w:rPr>
                <w:rFonts w:ascii="Arial" w:eastAsia="Arial" w:hAnsi="Arial" w:cs="Arial"/>
                <w:sz w:val="20"/>
                <w:szCs w:val="20"/>
                <w:lang w:val="id-ID" w:eastAsia="en-ID"/>
              </w:rPr>
            </w:pPr>
          </w:p>
          <w:p w14:paraId="17178B98" w14:textId="77777777" w:rsidR="009D3FE0" w:rsidRPr="00BC26EE" w:rsidRDefault="009D3FE0" w:rsidP="009D3FE0">
            <w:pPr>
              <w:jc w:val="both"/>
              <w:outlineLvl w:val="3"/>
              <w:rPr>
                <w:rFonts w:ascii="Arial" w:eastAsia="Arial" w:hAnsi="Arial" w:cs="Arial"/>
                <w:sz w:val="20"/>
                <w:szCs w:val="20"/>
              </w:rPr>
            </w:pPr>
            <w:r w:rsidRPr="00BC26EE">
              <w:rPr>
                <w:rFonts w:ascii="Arial" w:eastAsia="Arial" w:hAnsi="Arial" w:cs="Arial"/>
                <w:sz w:val="20"/>
                <w:szCs w:val="20"/>
              </w:rPr>
              <w:t>1. Akomodasi</w:t>
            </w:r>
          </w:p>
          <w:p w14:paraId="7D531424" w14:textId="77777777" w:rsidR="009D3FE0" w:rsidRPr="00BC26EE" w:rsidRDefault="009D3FE0" w:rsidP="009D3FE0">
            <w:pPr>
              <w:jc w:val="both"/>
              <w:rPr>
                <w:rFonts w:ascii="Arial" w:eastAsia="Arial" w:hAnsi="Arial" w:cs="Arial"/>
                <w:sz w:val="20"/>
                <w:szCs w:val="20"/>
              </w:rPr>
            </w:pPr>
            <w:r w:rsidRPr="00BC26EE">
              <w:rPr>
                <w:rFonts w:ascii="Arial" w:eastAsia="Arial" w:hAnsi="Arial" w:cs="Arial"/>
                <w:sz w:val="20"/>
                <w:szCs w:val="20"/>
              </w:rPr>
              <w:t xml:space="preserve">Pengeluaran wisatawan untuk penginapan adalah salah satu kontributor terbesar devisa pariwisata. Hal ini mencakup pembayaran hotel, vila, </w:t>
            </w:r>
            <w:proofErr w:type="spellStart"/>
            <w:r w:rsidRPr="00BC26EE">
              <w:rPr>
                <w:rFonts w:ascii="Arial" w:eastAsia="Arial" w:hAnsi="Arial" w:cs="Arial"/>
                <w:sz w:val="20"/>
                <w:szCs w:val="20"/>
              </w:rPr>
              <w:t>resort</w:t>
            </w:r>
            <w:proofErr w:type="spellEnd"/>
            <w:r w:rsidRPr="00BC26EE">
              <w:rPr>
                <w:rFonts w:ascii="Arial" w:eastAsia="Arial" w:hAnsi="Arial" w:cs="Arial"/>
                <w:sz w:val="20"/>
                <w:szCs w:val="20"/>
              </w:rPr>
              <w:t xml:space="preserve">, </w:t>
            </w:r>
            <w:proofErr w:type="spellStart"/>
            <w:r w:rsidRPr="00BC26EE">
              <w:rPr>
                <w:rFonts w:ascii="Arial" w:eastAsia="Arial" w:hAnsi="Arial" w:cs="Arial"/>
                <w:sz w:val="20"/>
                <w:szCs w:val="20"/>
              </w:rPr>
              <w:t>guesthouse</w:t>
            </w:r>
            <w:proofErr w:type="spellEnd"/>
            <w:r w:rsidRPr="00BC26EE">
              <w:rPr>
                <w:rFonts w:ascii="Arial" w:eastAsia="Arial" w:hAnsi="Arial" w:cs="Arial"/>
                <w:sz w:val="20"/>
                <w:szCs w:val="20"/>
              </w:rPr>
              <w:t xml:space="preserve">, hingga </w:t>
            </w:r>
            <w:proofErr w:type="spellStart"/>
            <w:r w:rsidRPr="00BC26EE">
              <w:rPr>
                <w:rFonts w:ascii="Arial" w:eastAsia="Arial" w:hAnsi="Arial" w:cs="Arial"/>
                <w:sz w:val="20"/>
                <w:szCs w:val="20"/>
              </w:rPr>
              <w:t>homestay</w:t>
            </w:r>
            <w:proofErr w:type="spellEnd"/>
            <w:r w:rsidRPr="00BC26EE">
              <w:rPr>
                <w:rFonts w:ascii="Arial" w:eastAsia="Arial" w:hAnsi="Arial" w:cs="Arial"/>
                <w:sz w:val="20"/>
                <w:szCs w:val="20"/>
              </w:rPr>
              <w:t>. Tingginya permintaan terhadap akomodasi berkualitas mendorong pengembangan industri perhotelan dan membuka peluang besar bagi pelaku usaha lokal.</w:t>
            </w:r>
          </w:p>
          <w:p w14:paraId="7738A5AE" w14:textId="77777777" w:rsidR="009D3FE0" w:rsidRPr="00BC26EE" w:rsidRDefault="009D3FE0" w:rsidP="009D3FE0">
            <w:pPr>
              <w:jc w:val="both"/>
              <w:rPr>
                <w:rFonts w:ascii="Arial" w:eastAsia="Arial" w:hAnsi="Arial" w:cs="Arial"/>
                <w:sz w:val="20"/>
                <w:szCs w:val="20"/>
              </w:rPr>
            </w:pPr>
          </w:p>
          <w:p w14:paraId="5339071C" w14:textId="77777777" w:rsidR="009D3FE0" w:rsidRPr="00BC26EE" w:rsidRDefault="009D3FE0" w:rsidP="009D3FE0">
            <w:pPr>
              <w:jc w:val="both"/>
              <w:outlineLvl w:val="3"/>
              <w:rPr>
                <w:rFonts w:ascii="Arial" w:eastAsia="Arial" w:hAnsi="Arial" w:cs="Arial"/>
                <w:sz w:val="20"/>
                <w:szCs w:val="20"/>
              </w:rPr>
            </w:pPr>
            <w:r w:rsidRPr="00BC26EE">
              <w:rPr>
                <w:rFonts w:ascii="Arial" w:eastAsia="Arial" w:hAnsi="Arial" w:cs="Arial"/>
                <w:sz w:val="20"/>
                <w:szCs w:val="20"/>
              </w:rPr>
              <w:t>2. Makanan dan Minuman (Kuliner)</w:t>
            </w:r>
          </w:p>
          <w:p w14:paraId="4DD2A399" w14:textId="77777777" w:rsidR="009D3FE0" w:rsidRPr="00BC26EE" w:rsidRDefault="009D3FE0" w:rsidP="009D3FE0">
            <w:pPr>
              <w:jc w:val="both"/>
              <w:outlineLvl w:val="3"/>
              <w:rPr>
                <w:rFonts w:ascii="Arial" w:eastAsia="Arial" w:hAnsi="Arial" w:cs="Arial"/>
                <w:sz w:val="20"/>
                <w:szCs w:val="20"/>
              </w:rPr>
            </w:pPr>
            <w:r w:rsidRPr="00BC26EE">
              <w:rPr>
                <w:rFonts w:ascii="Arial" w:eastAsia="Arial" w:hAnsi="Arial" w:cs="Arial"/>
                <w:sz w:val="20"/>
                <w:szCs w:val="20"/>
              </w:rPr>
              <w:t>Kuliner Indonesia yang kaya cita rasa turut menjadi daya tarik utama wisatawan mancanegara. Dari restoran berbintang hingga warung kaki lima, pengeluaran wisatawan pada sektor makanan dan minuman memberikan kontribusi signifikan terhadap devisa, sekaligus mendorong ekonomi kreatif berbasis budaya lokal.</w:t>
            </w:r>
          </w:p>
          <w:p w14:paraId="24DB0A09" w14:textId="77777777" w:rsidR="009D3FE0" w:rsidRPr="00BC26EE" w:rsidRDefault="009D3FE0" w:rsidP="009D3FE0">
            <w:pPr>
              <w:jc w:val="both"/>
              <w:outlineLvl w:val="3"/>
              <w:rPr>
                <w:rFonts w:ascii="Arial" w:eastAsia="Arial" w:hAnsi="Arial" w:cs="Arial"/>
                <w:sz w:val="20"/>
                <w:szCs w:val="20"/>
              </w:rPr>
            </w:pPr>
          </w:p>
          <w:p w14:paraId="021CD2DD" w14:textId="77777777" w:rsidR="009D3FE0" w:rsidRPr="00BC26EE" w:rsidRDefault="009D3FE0" w:rsidP="009D3FE0">
            <w:pPr>
              <w:jc w:val="both"/>
              <w:outlineLvl w:val="3"/>
              <w:rPr>
                <w:rFonts w:ascii="Arial" w:eastAsia="Arial" w:hAnsi="Arial" w:cs="Arial"/>
                <w:sz w:val="20"/>
                <w:szCs w:val="20"/>
              </w:rPr>
            </w:pPr>
            <w:r w:rsidRPr="00BC26EE">
              <w:rPr>
                <w:rFonts w:ascii="Arial" w:eastAsia="Arial" w:hAnsi="Arial" w:cs="Arial"/>
                <w:sz w:val="20"/>
                <w:szCs w:val="20"/>
              </w:rPr>
              <w:t>3. Transportasi Lokal</w:t>
            </w:r>
          </w:p>
          <w:p w14:paraId="26D228BA" w14:textId="77777777" w:rsidR="009D3FE0" w:rsidRPr="00BC26EE" w:rsidRDefault="009D3FE0" w:rsidP="009D3FE0">
            <w:pPr>
              <w:jc w:val="both"/>
              <w:rPr>
                <w:rFonts w:ascii="Arial" w:eastAsia="Arial" w:hAnsi="Arial" w:cs="Arial"/>
                <w:sz w:val="20"/>
                <w:szCs w:val="20"/>
              </w:rPr>
            </w:pPr>
            <w:r w:rsidRPr="00BC26EE">
              <w:rPr>
                <w:rFonts w:ascii="Arial" w:eastAsia="Arial" w:hAnsi="Arial" w:cs="Arial"/>
                <w:sz w:val="20"/>
                <w:szCs w:val="20"/>
              </w:rPr>
              <w:t xml:space="preserve">Setelah tiba di Indonesia, wisatawan membutuhkan transportasi untuk menjelajahi destinasi wisata. Belanja devisa pada sektor ini mencakup sewa kendaraan, tiket pesawat domestik, angkutan umum, kapal wisata, hingga jasa pemandu. Kualitas dan </w:t>
            </w:r>
            <w:proofErr w:type="spellStart"/>
            <w:r w:rsidRPr="00BC26EE">
              <w:rPr>
                <w:rFonts w:ascii="Arial" w:eastAsia="Arial" w:hAnsi="Arial" w:cs="Arial"/>
                <w:sz w:val="20"/>
                <w:szCs w:val="20"/>
              </w:rPr>
              <w:t>keterjangkauan</w:t>
            </w:r>
            <w:proofErr w:type="spellEnd"/>
            <w:r w:rsidRPr="00BC26EE">
              <w:rPr>
                <w:rFonts w:ascii="Arial" w:eastAsia="Arial" w:hAnsi="Arial" w:cs="Arial"/>
                <w:sz w:val="20"/>
                <w:szCs w:val="20"/>
              </w:rPr>
              <w:t xml:space="preserve"> </w:t>
            </w:r>
            <w:proofErr w:type="spellStart"/>
            <w:r w:rsidRPr="00BC26EE">
              <w:rPr>
                <w:rFonts w:ascii="Arial" w:eastAsia="Arial" w:hAnsi="Arial" w:cs="Arial"/>
                <w:sz w:val="20"/>
                <w:szCs w:val="20"/>
              </w:rPr>
              <w:t>moda</w:t>
            </w:r>
            <w:proofErr w:type="spellEnd"/>
            <w:r w:rsidRPr="00BC26EE">
              <w:rPr>
                <w:rFonts w:ascii="Arial" w:eastAsia="Arial" w:hAnsi="Arial" w:cs="Arial"/>
                <w:sz w:val="20"/>
                <w:szCs w:val="20"/>
              </w:rPr>
              <w:t xml:space="preserve"> transportasi mempengaruhi kenyamanan dan lama tinggal wisatawan, yang pada akhirnya berdampak pada besarnya pengeluaran mereka.</w:t>
            </w:r>
          </w:p>
          <w:p w14:paraId="67712323" w14:textId="77777777" w:rsidR="009D3FE0" w:rsidRPr="00BC26EE" w:rsidRDefault="009D3FE0" w:rsidP="009D3FE0">
            <w:pPr>
              <w:jc w:val="both"/>
              <w:rPr>
                <w:rFonts w:ascii="Arial" w:eastAsia="Arial" w:hAnsi="Arial" w:cs="Arial"/>
                <w:sz w:val="20"/>
                <w:szCs w:val="20"/>
              </w:rPr>
            </w:pPr>
          </w:p>
          <w:p w14:paraId="7A5DF610" w14:textId="77777777" w:rsidR="009D3FE0" w:rsidRPr="00BC26EE" w:rsidRDefault="009D3FE0" w:rsidP="009D3FE0">
            <w:pPr>
              <w:jc w:val="both"/>
              <w:outlineLvl w:val="3"/>
              <w:rPr>
                <w:rFonts w:ascii="Arial" w:eastAsia="Arial" w:hAnsi="Arial" w:cs="Arial"/>
                <w:sz w:val="20"/>
                <w:szCs w:val="20"/>
              </w:rPr>
            </w:pPr>
            <w:r w:rsidRPr="00BC26EE">
              <w:rPr>
                <w:rFonts w:ascii="Arial" w:eastAsia="Arial" w:hAnsi="Arial" w:cs="Arial"/>
                <w:sz w:val="20"/>
                <w:szCs w:val="20"/>
              </w:rPr>
              <w:t>4. Belanja dan Oleh-oleh</w:t>
            </w:r>
          </w:p>
          <w:p w14:paraId="01B5C9CA" w14:textId="77777777" w:rsidR="009D3FE0" w:rsidRPr="00BC26EE" w:rsidRDefault="009D3FE0" w:rsidP="009D3FE0">
            <w:pPr>
              <w:jc w:val="both"/>
              <w:rPr>
                <w:rFonts w:ascii="Arial" w:eastAsia="Arial" w:hAnsi="Arial" w:cs="Arial"/>
                <w:sz w:val="20"/>
                <w:szCs w:val="20"/>
              </w:rPr>
            </w:pPr>
            <w:r w:rsidRPr="00BC26EE">
              <w:rPr>
                <w:rFonts w:ascii="Arial" w:eastAsia="Arial" w:hAnsi="Arial" w:cs="Arial"/>
                <w:sz w:val="20"/>
                <w:szCs w:val="20"/>
              </w:rPr>
              <w:t>Kegiatan berbelanja menjadi bagian tak terpisahkan dari pengalaman wisata. Wisatawan biasanya membeli cendera mata, produk kerajinan tangan, pakaian, perhiasan, atau produk khas daerah lainnya. Pengeluaran ini menjadi ladang penghasilan bagi UMKM lokal, sekaligus meningkatkan nilai tambah ekonomi di daerah tujuan wisata.</w:t>
            </w:r>
          </w:p>
          <w:p w14:paraId="360AF52B" w14:textId="77777777" w:rsidR="009D3FE0" w:rsidRPr="00BC26EE" w:rsidRDefault="009D3FE0" w:rsidP="009D3FE0">
            <w:pPr>
              <w:jc w:val="both"/>
              <w:rPr>
                <w:rFonts w:ascii="Arial" w:eastAsia="Arial" w:hAnsi="Arial" w:cs="Arial"/>
                <w:sz w:val="20"/>
                <w:szCs w:val="20"/>
              </w:rPr>
            </w:pPr>
          </w:p>
          <w:p w14:paraId="5D6C4199" w14:textId="77777777" w:rsidR="009D3FE0" w:rsidRPr="00BC26EE" w:rsidRDefault="009D3FE0" w:rsidP="009D3FE0">
            <w:pPr>
              <w:jc w:val="both"/>
              <w:outlineLvl w:val="3"/>
              <w:rPr>
                <w:rFonts w:ascii="Arial" w:eastAsia="Arial" w:hAnsi="Arial" w:cs="Arial"/>
                <w:sz w:val="20"/>
                <w:szCs w:val="20"/>
              </w:rPr>
            </w:pPr>
            <w:r w:rsidRPr="00BC26EE">
              <w:rPr>
                <w:rFonts w:ascii="Arial" w:eastAsia="Arial" w:hAnsi="Arial" w:cs="Arial"/>
                <w:sz w:val="20"/>
                <w:szCs w:val="20"/>
              </w:rPr>
              <w:t>5. Atraksi dan Rekreasi</w:t>
            </w:r>
          </w:p>
          <w:p w14:paraId="1D1D664C" w14:textId="77777777" w:rsidR="009D3FE0" w:rsidRPr="00BC26EE" w:rsidRDefault="009D3FE0" w:rsidP="009D3FE0">
            <w:pPr>
              <w:jc w:val="both"/>
              <w:rPr>
                <w:rFonts w:ascii="Arial" w:eastAsia="Arial" w:hAnsi="Arial" w:cs="Arial"/>
                <w:sz w:val="20"/>
                <w:szCs w:val="20"/>
              </w:rPr>
            </w:pPr>
            <w:r w:rsidRPr="00BC26EE">
              <w:rPr>
                <w:rFonts w:ascii="Arial" w:eastAsia="Arial" w:hAnsi="Arial" w:cs="Arial"/>
                <w:sz w:val="20"/>
                <w:szCs w:val="20"/>
              </w:rPr>
              <w:t>Wisatawan juga mengeluarkan uang untuk menikmati berbagai atraksi wisata, seperti tiket masuk objek wisata, pertunjukan budaya, taman hiburan, paket wisata bahari, dan kegiatan petualangan alam. Semakin banyak pilihan atraksi berkualitas, maka semakin besar peluang devisa yang dihasilkan.</w:t>
            </w:r>
          </w:p>
          <w:p w14:paraId="0BEA31AD" w14:textId="77777777" w:rsidR="009D3FE0" w:rsidRPr="00BC26EE" w:rsidRDefault="009D3FE0" w:rsidP="009D3FE0">
            <w:pPr>
              <w:jc w:val="both"/>
              <w:rPr>
                <w:rFonts w:ascii="Arial" w:eastAsia="Arial" w:hAnsi="Arial" w:cs="Arial"/>
                <w:sz w:val="20"/>
                <w:szCs w:val="20"/>
              </w:rPr>
            </w:pPr>
          </w:p>
          <w:p w14:paraId="328078F0" w14:textId="77777777" w:rsidR="009D3FE0" w:rsidRPr="00BC26EE" w:rsidRDefault="009D3FE0" w:rsidP="009D3FE0">
            <w:pPr>
              <w:jc w:val="both"/>
              <w:outlineLvl w:val="3"/>
              <w:rPr>
                <w:rFonts w:ascii="Arial" w:eastAsia="Arial" w:hAnsi="Arial" w:cs="Arial"/>
                <w:sz w:val="20"/>
                <w:szCs w:val="20"/>
              </w:rPr>
            </w:pPr>
            <w:r w:rsidRPr="00BC26EE">
              <w:rPr>
                <w:rFonts w:ascii="Arial" w:eastAsia="Arial" w:hAnsi="Arial" w:cs="Arial"/>
                <w:sz w:val="20"/>
                <w:szCs w:val="20"/>
              </w:rPr>
              <w:t>6. Jasa Lainnya</w:t>
            </w:r>
          </w:p>
          <w:p w14:paraId="05AC66C8" w14:textId="77777777" w:rsidR="009D3FE0" w:rsidRPr="00BC26EE" w:rsidRDefault="009D3FE0" w:rsidP="009D3FE0">
            <w:pPr>
              <w:jc w:val="both"/>
              <w:rPr>
                <w:rFonts w:ascii="Arial" w:eastAsia="Arial" w:hAnsi="Arial" w:cs="Arial"/>
                <w:sz w:val="20"/>
                <w:szCs w:val="20"/>
              </w:rPr>
            </w:pPr>
            <w:r w:rsidRPr="00BC26EE">
              <w:rPr>
                <w:rFonts w:ascii="Arial" w:eastAsia="Arial" w:hAnsi="Arial" w:cs="Arial"/>
                <w:sz w:val="20"/>
                <w:szCs w:val="20"/>
              </w:rPr>
              <w:t xml:space="preserve">Komponen ini mencakup berbagai layanan pendukung seperti jasa tur dan </w:t>
            </w:r>
            <w:proofErr w:type="spellStart"/>
            <w:r w:rsidRPr="00BC26EE">
              <w:rPr>
                <w:rFonts w:ascii="Arial" w:eastAsia="Arial" w:hAnsi="Arial" w:cs="Arial"/>
                <w:sz w:val="20"/>
                <w:szCs w:val="20"/>
              </w:rPr>
              <w:t>travel</w:t>
            </w:r>
            <w:proofErr w:type="spellEnd"/>
            <w:r w:rsidRPr="00BC26EE">
              <w:rPr>
                <w:rFonts w:ascii="Arial" w:eastAsia="Arial" w:hAnsi="Arial" w:cs="Arial"/>
                <w:sz w:val="20"/>
                <w:szCs w:val="20"/>
              </w:rPr>
              <w:t xml:space="preserve">, fotografi profesional, </w:t>
            </w:r>
            <w:proofErr w:type="spellStart"/>
            <w:r w:rsidRPr="00BC26EE">
              <w:rPr>
                <w:rFonts w:ascii="Arial" w:eastAsia="Arial" w:hAnsi="Arial" w:cs="Arial"/>
                <w:sz w:val="20"/>
                <w:szCs w:val="20"/>
              </w:rPr>
              <w:t>spa</w:t>
            </w:r>
            <w:proofErr w:type="spellEnd"/>
            <w:r w:rsidRPr="00BC26EE">
              <w:rPr>
                <w:rFonts w:ascii="Arial" w:eastAsia="Arial" w:hAnsi="Arial" w:cs="Arial"/>
                <w:sz w:val="20"/>
                <w:szCs w:val="20"/>
              </w:rPr>
              <w:t xml:space="preserve"> dan </w:t>
            </w:r>
            <w:proofErr w:type="spellStart"/>
            <w:r w:rsidRPr="00BC26EE">
              <w:rPr>
                <w:rFonts w:ascii="Arial" w:eastAsia="Arial" w:hAnsi="Arial" w:cs="Arial"/>
                <w:sz w:val="20"/>
                <w:szCs w:val="20"/>
              </w:rPr>
              <w:t>wellness</w:t>
            </w:r>
            <w:proofErr w:type="spellEnd"/>
            <w:r w:rsidRPr="00BC26EE">
              <w:rPr>
                <w:rFonts w:ascii="Arial" w:eastAsia="Arial" w:hAnsi="Arial" w:cs="Arial"/>
                <w:sz w:val="20"/>
                <w:szCs w:val="20"/>
              </w:rPr>
              <w:t>, komunikasi, dan layanan pribadi lainnya. Walaupun porsinya tidak sebesar komponen utama lainnya, jasa ini turut memperkaya pengalaman wisatawan sekaligus memberikan kontribusi tambahan terhadap devisa.</w:t>
            </w:r>
          </w:p>
          <w:p w14:paraId="41EFC718" w14:textId="77777777" w:rsidR="009D3FE0" w:rsidRPr="00BC26EE" w:rsidRDefault="009D3FE0" w:rsidP="009D3FE0">
            <w:pPr>
              <w:jc w:val="both"/>
              <w:rPr>
                <w:rFonts w:ascii="Arial" w:eastAsia="Times New Roman" w:hAnsi="Arial" w:cs="Arial"/>
                <w:sz w:val="16"/>
                <w:szCs w:val="16"/>
              </w:rPr>
            </w:pPr>
          </w:p>
          <w:p w14:paraId="12E1D0AB" w14:textId="26B5C5A7" w:rsidR="007B2F0A" w:rsidRPr="00BC26EE" w:rsidRDefault="009D3FE0" w:rsidP="00BC26EE">
            <w:pPr>
              <w:pStyle w:val="NormalWeb"/>
              <w:pBdr>
                <w:top w:val="nil"/>
                <w:left w:val="nil"/>
                <w:bottom w:val="nil"/>
                <w:right w:val="nil"/>
                <w:between w:val="nil"/>
              </w:pBdr>
              <w:spacing w:before="0" w:beforeAutospacing="0" w:after="0" w:afterAutospacing="0"/>
              <w:jc w:val="both"/>
              <w:rPr>
                <w:rFonts w:ascii="Arial" w:eastAsia="Arial" w:hAnsi="Arial" w:cs="Arial"/>
                <w:sz w:val="20"/>
                <w:szCs w:val="20"/>
                <w:lang w:val="id-ID"/>
              </w:rPr>
            </w:pPr>
            <w:r w:rsidRPr="00BC26EE">
              <w:rPr>
                <w:rFonts w:ascii="Arial" w:eastAsia="Arial" w:hAnsi="Arial" w:cs="Arial"/>
                <w:sz w:val="20"/>
                <w:szCs w:val="20"/>
                <w:lang w:val="id-ID" w:eastAsia="en-ID"/>
              </w:rPr>
              <w:t xml:space="preserve">Dalam perumusannya, IKU ini terdiri dari dua komponen utama yang saling berkaitan. Komponen pertama adalah jumlah kunjungan wisatawan mancanegara ke Indonesia dalam periode tertentu, biasanya dihitung secara tahunan. Angka ini mencerminkan volume wisatawan yang berhasil </w:t>
            </w:r>
            <w:r w:rsidRPr="00BC26EE">
              <w:rPr>
                <w:rFonts w:ascii="Arial" w:eastAsia="Arial" w:hAnsi="Arial" w:cs="Arial"/>
                <w:sz w:val="20"/>
                <w:szCs w:val="20"/>
                <w:lang w:val="id-ID" w:eastAsia="en-ID"/>
              </w:rPr>
              <w:lastRenderedPageBreak/>
              <w:t>ditarik oleh daya tarik destinasi, promosi internasional, serta kemudahan akses masuk ke Indonesia. Komponen kedua adalah rata-rata pengeluaran per wisatawan mancanegara selama kunjungan mereka. Pengeluaran ini mencakup berbagai aktivitas seperti akomodasi, konsumsi makanan dan minuman, transportasi lokal, rekreasi, belanja oleh-oleh, serta jasa lainnya. Kombinasi dari kedua komponen tersebut—jumlah wisatawan dan besarnya pengeluaran mereka—menghasilkan nilai devisa pariwisata yang digunakan sebagai indikator keberhasilan program pembangunan sektor pariwisata nasional. IKU ini tidak hanya berfungsi sebagai alat ukur kinerja kementerian terkait, tetapi juga menjadi dasar dalam perencanaan ekonomi nasional serta pembentukan kebijakan untuk meningkatkan daya saing pariwisata Indonesia di tingkat global.</w:t>
            </w:r>
            <w:r w:rsidR="007B2F0A" w:rsidRPr="00BC26EE">
              <w:rPr>
                <w:rFonts w:ascii="Arial" w:eastAsia="Arial" w:hAnsi="Arial" w:cs="Arial"/>
                <w:sz w:val="20"/>
                <w:szCs w:val="20"/>
                <w:lang w:val="id-ID" w:eastAsia="en-ID"/>
              </w:rPr>
              <w:t xml:space="preserve"> </w:t>
            </w:r>
          </w:p>
          <w:p w14:paraId="7C0EE9BD" w14:textId="77777777" w:rsidR="007B2F0A" w:rsidRPr="00BC26EE" w:rsidRDefault="007B2F0A" w:rsidP="00BC26EE">
            <w:pPr>
              <w:pBdr>
                <w:top w:val="nil"/>
                <w:left w:val="nil"/>
                <w:bottom w:val="nil"/>
                <w:right w:val="nil"/>
                <w:between w:val="nil"/>
              </w:pBdr>
              <w:ind w:right="250"/>
              <w:jc w:val="both"/>
              <w:rPr>
                <w:rFonts w:ascii="Arial" w:eastAsia="Arial" w:hAnsi="Arial" w:cs="Arial"/>
                <w:b/>
                <w:sz w:val="20"/>
                <w:szCs w:val="20"/>
              </w:rPr>
            </w:pPr>
          </w:p>
          <w:p w14:paraId="6329EBA6" w14:textId="77777777" w:rsidR="007B2F0A" w:rsidRPr="00BC26EE" w:rsidRDefault="007B2F0A" w:rsidP="00BC26EE">
            <w:pPr>
              <w:pBdr>
                <w:top w:val="nil"/>
                <w:left w:val="nil"/>
                <w:bottom w:val="nil"/>
                <w:right w:val="nil"/>
                <w:between w:val="nil"/>
              </w:pBdr>
              <w:ind w:right="250" w:firstLine="10"/>
              <w:jc w:val="both"/>
              <w:rPr>
                <w:rFonts w:ascii="Arial" w:eastAsia="Arial" w:hAnsi="Arial" w:cs="Arial"/>
                <w:b/>
                <w:sz w:val="20"/>
                <w:szCs w:val="20"/>
              </w:rPr>
            </w:pPr>
            <w:r w:rsidRPr="00BC26EE">
              <w:rPr>
                <w:rFonts w:ascii="Arial" w:eastAsia="Arial" w:hAnsi="Arial" w:cs="Arial"/>
                <w:b/>
                <w:sz w:val="20"/>
                <w:szCs w:val="20"/>
              </w:rPr>
              <w:t>Hasil Pengukuran dan Capaian Kinerja</w:t>
            </w:r>
          </w:p>
          <w:p w14:paraId="5A422009" w14:textId="5B001527" w:rsidR="007B2F0A" w:rsidRPr="00BC26EE" w:rsidRDefault="007B2F0A" w:rsidP="00BC26EE">
            <w:pPr>
              <w:ind w:right="250"/>
              <w:jc w:val="both"/>
              <w:rPr>
                <w:rFonts w:ascii="Arial" w:eastAsia="Arial" w:hAnsi="Arial" w:cs="Arial"/>
                <w:sz w:val="20"/>
                <w:szCs w:val="20"/>
              </w:rPr>
            </w:pPr>
            <w:r w:rsidRPr="00BC26EE">
              <w:rPr>
                <w:rFonts w:ascii="Arial" w:eastAsia="Arial" w:hAnsi="Arial" w:cs="Arial"/>
                <w:sz w:val="20"/>
                <w:szCs w:val="20"/>
              </w:rPr>
              <w:t>Target Defisit Transaksi Berjalan terhadap PDB adalah sebesar 0,9 - (0,1) pada tahun 2024. Hingga saat laporan kinerja disusun, pengukuran IKU Defisit Transaksi Berjalan pada Triwulan III tahun 2024 yang dikeluarkan oleh Bank Indonesia.</w:t>
            </w:r>
          </w:p>
          <w:p w14:paraId="35D3E637" w14:textId="4FB477A4" w:rsidR="007B2F0A" w:rsidRPr="00BC26EE" w:rsidRDefault="007B2F0A" w:rsidP="00BC26EE">
            <w:pPr>
              <w:pBdr>
                <w:top w:val="nil"/>
                <w:left w:val="nil"/>
                <w:bottom w:val="nil"/>
                <w:right w:val="nil"/>
                <w:between w:val="nil"/>
              </w:pBdr>
              <w:ind w:right="340"/>
              <w:jc w:val="both"/>
              <w:rPr>
                <w:rFonts w:ascii="Arial" w:eastAsia="Arial" w:hAnsi="Arial" w:cs="Arial"/>
                <w:b/>
                <w:sz w:val="20"/>
                <w:szCs w:val="20"/>
              </w:rPr>
            </w:pPr>
          </w:p>
          <w:tbl>
            <w:tblPr>
              <w:tblStyle w:val="7"/>
              <w:tblW w:w="6285"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5"/>
              <w:gridCol w:w="1260"/>
              <w:gridCol w:w="990"/>
              <w:gridCol w:w="1170"/>
              <w:gridCol w:w="1260"/>
            </w:tblGrid>
            <w:tr w:rsidR="007B2F0A" w:rsidRPr="00BC26EE" w14:paraId="0488F9A7" w14:textId="77777777" w:rsidTr="00BC26EE">
              <w:trPr>
                <w:trHeight w:val="403"/>
              </w:trPr>
              <w:tc>
                <w:tcPr>
                  <w:tcW w:w="1605" w:type="dxa"/>
                  <w:shd w:val="clear" w:color="auto" w:fill="C3BD96"/>
                  <w:vAlign w:val="center"/>
                </w:tcPr>
                <w:p w14:paraId="1D33A9DE" w14:textId="77777777" w:rsidR="007B2F0A" w:rsidRPr="00BC26EE" w:rsidRDefault="007B2F0A" w:rsidP="00BC26EE">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Indikator Kinerja Utama</w:t>
                  </w:r>
                </w:p>
              </w:tc>
              <w:tc>
                <w:tcPr>
                  <w:tcW w:w="1260" w:type="dxa"/>
                  <w:shd w:val="clear" w:color="auto" w:fill="C3BD96"/>
                  <w:vAlign w:val="center"/>
                </w:tcPr>
                <w:p w14:paraId="620873FA" w14:textId="77777777" w:rsidR="007B2F0A" w:rsidRPr="00BC26EE" w:rsidRDefault="007B2F0A" w:rsidP="00BC26EE">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Satuan</w:t>
                  </w:r>
                </w:p>
              </w:tc>
              <w:tc>
                <w:tcPr>
                  <w:tcW w:w="990" w:type="dxa"/>
                  <w:shd w:val="clear" w:color="auto" w:fill="C3BD96"/>
                  <w:vAlign w:val="center"/>
                </w:tcPr>
                <w:p w14:paraId="79561ED9" w14:textId="77777777" w:rsidR="007B2F0A" w:rsidRPr="00BC26EE" w:rsidRDefault="007B2F0A" w:rsidP="00BC26EE">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Target</w:t>
                  </w:r>
                </w:p>
                <w:p w14:paraId="77EA73A6" w14:textId="54352FEB" w:rsidR="007B2F0A" w:rsidRPr="00BC26EE" w:rsidRDefault="007B2F0A" w:rsidP="00BC26EE">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TW I</w:t>
                  </w:r>
                </w:p>
              </w:tc>
              <w:tc>
                <w:tcPr>
                  <w:tcW w:w="1170" w:type="dxa"/>
                  <w:shd w:val="clear" w:color="auto" w:fill="C3BD96"/>
                  <w:vAlign w:val="center"/>
                </w:tcPr>
                <w:p w14:paraId="78639B37" w14:textId="77777777" w:rsidR="007B2F0A" w:rsidRPr="00BC26EE" w:rsidRDefault="007B2F0A" w:rsidP="00BC26EE">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Realisasi</w:t>
                  </w:r>
                </w:p>
                <w:p w14:paraId="20468D2F" w14:textId="1D811E1B" w:rsidR="007B2F0A" w:rsidRPr="00BC26EE" w:rsidRDefault="007B2F0A" w:rsidP="00BC26EE">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TW I</w:t>
                  </w:r>
                </w:p>
              </w:tc>
              <w:tc>
                <w:tcPr>
                  <w:tcW w:w="1260" w:type="dxa"/>
                  <w:shd w:val="clear" w:color="auto" w:fill="C3BD96"/>
                  <w:vAlign w:val="center"/>
                </w:tcPr>
                <w:p w14:paraId="4DA315D2" w14:textId="77777777" w:rsidR="007B2F0A" w:rsidRPr="00BC26EE" w:rsidRDefault="007B2F0A" w:rsidP="00BC26EE">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 Kinerja</w:t>
                  </w:r>
                </w:p>
              </w:tc>
            </w:tr>
            <w:tr w:rsidR="007B2F0A" w:rsidRPr="00BC26EE" w14:paraId="52F5A3A6" w14:textId="77777777" w:rsidTr="00BC26EE">
              <w:trPr>
                <w:trHeight w:val="558"/>
              </w:trPr>
              <w:tc>
                <w:tcPr>
                  <w:tcW w:w="1605" w:type="dxa"/>
                  <w:tcBorders>
                    <w:bottom w:val="single" w:sz="8" w:space="0" w:color="FFC000"/>
                  </w:tcBorders>
                  <w:vAlign w:val="center"/>
                </w:tcPr>
                <w:p w14:paraId="15DE1F69" w14:textId="306A767B" w:rsidR="007B2F0A" w:rsidRPr="00BC26EE" w:rsidRDefault="007B2F0A" w:rsidP="00BC26EE">
                  <w:pPr>
                    <w:rPr>
                      <w:rFonts w:ascii="Arial" w:eastAsia="Arial" w:hAnsi="Arial" w:cs="Arial"/>
                      <w:color w:val="auto"/>
                      <w:sz w:val="20"/>
                      <w:szCs w:val="20"/>
                    </w:rPr>
                  </w:pPr>
                  <w:r w:rsidRPr="00BC26EE">
                    <w:rPr>
                      <w:rFonts w:ascii="Arial" w:eastAsia="Arial" w:hAnsi="Arial" w:cs="Arial"/>
                      <w:sz w:val="20"/>
                      <w:szCs w:val="20"/>
                    </w:rPr>
                    <w:t>Indikator 1.</w:t>
                  </w:r>
                  <w:r w:rsidR="00D211C3">
                    <w:rPr>
                      <w:rFonts w:ascii="Arial" w:eastAsia="Arial" w:hAnsi="Arial" w:cs="Arial"/>
                      <w:sz w:val="20"/>
                      <w:szCs w:val="20"/>
                    </w:rPr>
                    <w:t>5</w:t>
                  </w:r>
                  <w:r w:rsidRPr="00BC26EE">
                    <w:rPr>
                      <w:rFonts w:ascii="Arial" w:eastAsia="Arial" w:hAnsi="Arial" w:cs="Arial"/>
                      <w:sz w:val="20"/>
                      <w:szCs w:val="20"/>
                    </w:rPr>
                    <w:t xml:space="preserve"> De</w:t>
                  </w:r>
                  <w:r w:rsidR="00AF368C" w:rsidRPr="00BC26EE">
                    <w:rPr>
                      <w:rFonts w:ascii="Arial" w:eastAsia="Arial" w:hAnsi="Arial" w:cs="Arial"/>
                      <w:sz w:val="20"/>
                      <w:szCs w:val="20"/>
                    </w:rPr>
                    <w:t>visa Pariwisata</w:t>
                  </w:r>
                </w:p>
              </w:tc>
              <w:tc>
                <w:tcPr>
                  <w:tcW w:w="1260" w:type="dxa"/>
                  <w:tcBorders>
                    <w:bottom w:val="single" w:sz="8" w:space="0" w:color="FFC000"/>
                  </w:tcBorders>
                </w:tcPr>
                <w:p w14:paraId="0567CB47" w14:textId="545F1081" w:rsidR="007B2F0A" w:rsidRPr="00BC26EE" w:rsidRDefault="00AF368C" w:rsidP="00BC26EE">
                  <w:pPr>
                    <w:jc w:val="center"/>
                    <w:rPr>
                      <w:rFonts w:ascii="Arial" w:eastAsia="Arial" w:hAnsi="Arial" w:cs="Arial"/>
                      <w:color w:val="auto"/>
                      <w:sz w:val="20"/>
                      <w:szCs w:val="20"/>
                    </w:rPr>
                  </w:pPr>
                  <w:r w:rsidRPr="00BC26EE">
                    <w:rPr>
                      <w:rFonts w:ascii="Arial" w:eastAsia="Arial" w:hAnsi="Arial" w:cs="Arial"/>
                      <w:sz w:val="20"/>
                      <w:szCs w:val="20"/>
                    </w:rPr>
                    <w:t>USD</w:t>
                  </w:r>
                </w:p>
              </w:tc>
              <w:tc>
                <w:tcPr>
                  <w:tcW w:w="990" w:type="dxa"/>
                  <w:tcBorders>
                    <w:bottom w:val="single" w:sz="8" w:space="0" w:color="FFC000"/>
                  </w:tcBorders>
                </w:tcPr>
                <w:p w14:paraId="79EE04E2" w14:textId="5C7E4365" w:rsidR="007B2F0A" w:rsidRPr="00BC26EE" w:rsidRDefault="00AF368C" w:rsidP="00BC26EE">
                  <w:pPr>
                    <w:pBdr>
                      <w:top w:val="nil"/>
                      <w:left w:val="nil"/>
                      <w:bottom w:val="nil"/>
                      <w:right w:val="nil"/>
                      <w:between w:val="nil"/>
                    </w:pBdr>
                    <w:jc w:val="center"/>
                    <w:rPr>
                      <w:rFonts w:ascii="Arial" w:eastAsia="Arial" w:hAnsi="Arial" w:cs="Arial"/>
                      <w:i/>
                      <w:color w:val="auto"/>
                      <w:sz w:val="20"/>
                      <w:szCs w:val="20"/>
                    </w:rPr>
                  </w:pPr>
                  <w:r w:rsidRPr="00BC26EE">
                    <w:rPr>
                      <w:rFonts w:ascii="Arial" w:eastAsia="Arial" w:hAnsi="Arial" w:cs="Arial"/>
                      <w:sz w:val="20"/>
                      <w:szCs w:val="20"/>
                    </w:rPr>
                    <w:t>19,00 miliar – 22,10 miliar</w:t>
                  </w:r>
                </w:p>
              </w:tc>
              <w:tc>
                <w:tcPr>
                  <w:tcW w:w="1170" w:type="dxa"/>
                  <w:tcBorders>
                    <w:bottom w:val="single" w:sz="8" w:space="0" w:color="FFC000"/>
                  </w:tcBorders>
                </w:tcPr>
                <w:p w14:paraId="3B3E44BE" w14:textId="7E6C34A7" w:rsidR="007B2F0A" w:rsidRPr="00BC26EE" w:rsidRDefault="00AF368C" w:rsidP="00BC26EE">
                  <w:pPr>
                    <w:jc w:val="center"/>
                    <w:rPr>
                      <w:rFonts w:ascii="Arial" w:eastAsia="Arial" w:hAnsi="Arial" w:cs="Arial"/>
                      <w:i/>
                      <w:color w:val="auto"/>
                      <w:sz w:val="20"/>
                      <w:szCs w:val="20"/>
                    </w:rPr>
                  </w:pPr>
                  <w:r w:rsidRPr="00BC26EE">
                    <w:rPr>
                      <w:rFonts w:ascii="Arial" w:eastAsia="Arial" w:hAnsi="Arial" w:cs="Arial"/>
                      <w:sz w:val="20"/>
                      <w:szCs w:val="20"/>
                    </w:rPr>
                    <w:t>3,74 miliar</w:t>
                  </w:r>
                </w:p>
              </w:tc>
              <w:tc>
                <w:tcPr>
                  <w:tcW w:w="1260" w:type="dxa"/>
                  <w:tcBorders>
                    <w:bottom w:val="single" w:sz="8" w:space="0" w:color="FFC000"/>
                  </w:tcBorders>
                </w:tcPr>
                <w:p w14:paraId="5EE00390" w14:textId="5C1F92B6" w:rsidR="007B2F0A" w:rsidRPr="00BC26EE" w:rsidRDefault="00924E7F" w:rsidP="00BC26EE">
                  <w:pPr>
                    <w:jc w:val="center"/>
                    <w:rPr>
                      <w:rFonts w:ascii="Arial" w:eastAsia="Arial" w:hAnsi="Arial" w:cs="Arial"/>
                      <w:color w:val="auto"/>
                      <w:sz w:val="20"/>
                      <w:szCs w:val="20"/>
                    </w:rPr>
                  </w:pPr>
                  <w:r>
                    <w:rPr>
                      <w:rFonts w:ascii="Arial" w:eastAsia="Arial" w:hAnsi="Arial" w:cs="Arial"/>
                      <w:color w:val="auto"/>
                      <w:sz w:val="20"/>
                      <w:szCs w:val="20"/>
                    </w:rPr>
                    <w:t>19,68</w:t>
                  </w:r>
                </w:p>
              </w:tc>
            </w:tr>
          </w:tbl>
          <w:p w14:paraId="08F27308" w14:textId="40770EA9" w:rsidR="00124185" w:rsidRPr="00BC26EE" w:rsidRDefault="00124185">
            <w:pPr>
              <w:pBdr>
                <w:top w:val="nil"/>
                <w:left w:val="nil"/>
                <w:bottom w:val="nil"/>
                <w:right w:val="nil"/>
                <w:between w:val="nil"/>
              </w:pBdr>
              <w:ind w:right="250"/>
              <w:jc w:val="both"/>
              <w:rPr>
                <w:rFonts w:ascii="Arial" w:eastAsia="Arial" w:hAnsi="Arial" w:cs="Arial"/>
                <w:sz w:val="20"/>
                <w:szCs w:val="20"/>
              </w:rPr>
            </w:pPr>
          </w:p>
          <w:p w14:paraId="41ACE9C9" w14:textId="537FAB53" w:rsidR="00B71622" w:rsidRPr="00BC26EE" w:rsidRDefault="00B71622" w:rsidP="00B71622">
            <w:pPr>
              <w:pBdr>
                <w:top w:val="nil"/>
                <w:left w:val="nil"/>
                <w:bottom w:val="nil"/>
                <w:right w:val="nil"/>
                <w:between w:val="nil"/>
              </w:pBdr>
              <w:ind w:right="250"/>
              <w:jc w:val="both"/>
              <w:rPr>
                <w:rFonts w:ascii="Arial" w:eastAsia="Arial" w:hAnsi="Arial" w:cs="Arial"/>
                <w:sz w:val="20"/>
                <w:szCs w:val="20"/>
              </w:rPr>
            </w:pPr>
            <w:r w:rsidRPr="00BC26EE">
              <w:rPr>
                <w:rFonts w:ascii="Arial" w:eastAsia="Arial" w:hAnsi="Arial" w:cs="Arial"/>
                <w:sz w:val="20"/>
                <w:szCs w:val="20"/>
              </w:rPr>
              <w:t>Pada triwulan I tahun 2025, sektor pariwisata Indonesia mencatatkan penerimaan devisa sebesar US$3.743,6 juta. Meskipun angka ini mencerminkan kontribusi positif terhadap perekonomian nasional, realisasi tersebut mengalami penurunan dibandingkan dengan triwulan sebelumnya (Triwulan IV 2024), yang mencapai US$4.074,2 juta, atau setara dengan penurunan sekitar 8,1% secara kuartalan.</w:t>
            </w:r>
          </w:p>
          <w:p w14:paraId="2651BAB3" w14:textId="371DB7C6" w:rsidR="00B71622" w:rsidRPr="00BC26EE" w:rsidRDefault="00B71622" w:rsidP="00B71622">
            <w:pPr>
              <w:pBdr>
                <w:top w:val="nil"/>
                <w:left w:val="nil"/>
                <w:bottom w:val="nil"/>
                <w:right w:val="nil"/>
                <w:between w:val="nil"/>
              </w:pBdr>
              <w:ind w:right="250"/>
              <w:jc w:val="both"/>
              <w:rPr>
                <w:rFonts w:ascii="Arial" w:eastAsia="Arial" w:hAnsi="Arial" w:cs="Arial"/>
                <w:sz w:val="20"/>
                <w:szCs w:val="20"/>
              </w:rPr>
            </w:pPr>
          </w:p>
          <w:p w14:paraId="21918CC7" w14:textId="63DC792D" w:rsidR="00B71622" w:rsidRPr="00BC26EE" w:rsidRDefault="00B71622" w:rsidP="00B71622">
            <w:pPr>
              <w:pBdr>
                <w:top w:val="nil"/>
                <w:left w:val="nil"/>
                <w:bottom w:val="nil"/>
                <w:right w:val="nil"/>
                <w:between w:val="nil"/>
              </w:pBdr>
              <w:ind w:right="250"/>
              <w:jc w:val="both"/>
              <w:rPr>
                <w:rFonts w:ascii="Arial" w:eastAsia="Arial" w:hAnsi="Arial" w:cs="Arial"/>
                <w:sz w:val="20"/>
                <w:szCs w:val="20"/>
              </w:rPr>
            </w:pPr>
            <w:r w:rsidRPr="00BC26EE">
              <w:rPr>
                <w:rFonts w:ascii="Arial" w:eastAsia="Arial" w:hAnsi="Arial" w:cs="Arial"/>
                <w:noProof/>
                <w:sz w:val="20"/>
                <w:szCs w:val="20"/>
              </w:rPr>
              <w:drawing>
                <wp:anchor distT="0" distB="0" distL="114300" distR="114300" simplePos="0" relativeHeight="251675648" behindDoc="0" locked="0" layoutInCell="1" allowOverlap="1" wp14:anchorId="6304824A" wp14:editId="01F208F6">
                  <wp:simplePos x="0" y="0"/>
                  <wp:positionH relativeFrom="column">
                    <wp:posOffset>-70485</wp:posOffset>
                  </wp:positionH>
                  <wp:positionV relativeFrom="paragraph">
                    <wp:posOffset>351790</wp:posOffset>
                  </wp:positionV>
                  <wp:extent cx="2788285" cy="1730375"/>
                  <wp:effectExtent l="0" t="0" r="0" b="3175"/>
                  <wp:wrapSquare wrapText="bothSides"/>
                  <wp:docPr id="609382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382076"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88285" cy="1730375"/>
                          </a:xfrm>
                          <a:prstGeom prst="rect">
                            <a:avLst/>
                          </a:prstGeom>
                        </pic:spPr>
                      </pic:pic>
                    </a:graphicData>
                  </a:graphic>
                  <wp14:sizeRelH relativeFrom="margin">
                    <wp14:pctWidth>0</wp14:pctWidth>
                  </wp14:sizeRelH>
                  <wp14:sizeRelV relativeFrom="margin">
                    <wp14:pctHeight>0</wp14:pctHeight>
                  </wp14:sizeRelV>
                </wp:anchor>
              </w:drawing>
            </w:r>
            <w:r w:rsidRPr="00BC26EE">
              <w:rPr>
                <w:rFonts w:ascii="Arial" w:eastAsia="Arial" w:hAnsi="Arial" w:cs="Arial"/>
                <w:sz w:val="20"/>
                <w:szCs w:val="20"/>
              </w:rPr>
              <w:t>Penurunan ini dipengaruhi oleh sejumlah faktor, antara lain fluktuasi jumlah kunjungan wisatawan mancanegara pasca-libur akhir tahun, serta tantangan global seperti pelemahan ekonomi negara mitra dagang dan nilai tukar rupiah terhadap dolar AS yang turut memengaruhi daya saing pariwisata Indonesia. Selain itu, sebagian besar wisatawan masih terkonsentrasi di destinasi utama seperti Bali, yang menyumbang lebih dari 40% devisa sektor ini, sehingga ketergantungan pada satu wilayah menjadi tantangan tersendiri.</w:t>
            </w:r>
          </w:p>
          <w:p w14:paraId="6BD82CDE" w14:textId="77777777" w:rsidR="00B71622" w:rsidRPr="00BC26EE" w:rsidRDefault="00B71622" w:rsidP="00B71622">
            <w:pPr>
              <w:pBdr>
                <w:top w:val="nil"/>
                <w:left w:val="nil"/>
                <w:bottom w:val="nil"/>
                <w:right w:val="nil"/>
                <w:between w:val="nil"/>
              </w:pBdr>
              <w:ind w:right="250"/>
              <w:jc w:val="both"/>
              <w:rPr>
                <w:rFonts w:ascii="Arial" w:eastAsia="Arial" w:hAnsi="Arial" w:cs="Arial"/>
                <w:sz w:val="20"/>
                <w:szCs w:val="20"/>
              </w:rPr>
            </w:pPr>
          </w:p>
          <w:p w14:paraId="67D27014" w14:textId="3484F5D8" w:rsidR="00B71622" w:rsidRPr="00BC26EE" w:rsidRDefault="00B71622" w:rsidP="00B71622">
            <w:pPr>
              <w:pBdr>
                <w:top w:val="nil"/>
                <w:left w:val="nil"/>
                <w:bottom w:val="nil"/>
                <w:right w:val="nil"/>
                <w:between w:val="nil"/>
              </w:pBdr>
              <w:ind w:right="250"/>
              <w:jc w:val="both"/>
              <w:rPr>
                <w:rFonts w:ascii="Arial" w:eastAsia="Arial" w:hAnsi="Arial" w:cs="Arial"/>
                <w:sz w:val="20"/>
                <w:szCs w:val="20"/>
              </w:rPr>
            </w:pPr>
            <w:r w:rsidRPr="00BC26EE">
              <w:rPr>
                <w:rFonts w:ascii="Arial" w:eastAsia="Arial" w:hAnsi="Arial" w:cs="Arial"/>
                <w:sz w:val="20"/>
                <w:szCs w:val="20"/>
              </w:rPr>
              <w:t>Meski demikian, kinerja pada awal tahun ini tetap memberikan fondasi yang cukup baik dalam rangka pencapaian target devisa pariwisata nasional tahun 2025 yang dipatok di kisaran US$19 hingga US$22,1 miliar. Pemerintah melalui Kementerian Pariwisata dan Ekonomi Kreatif terus mendorong diversifikasi destinasi wisata, penguatan desa wisata, serta promosi internasional untuk menarik wisatawan mancanegara berdaya beli tinggi.</w:t>
            </w:r>
          </w:p>
          <w:p w14:paraId="23B0C87F" w14:textId="77777777" w:rsidR="00B71622" w:rsidRPr="00BC26EE" w:rsidRDefault="00B71622" w:rsidP="00B71622">
            <w:pPr>
              <w:pBdr>
                <w:top w:val="nil"/>
                <w:left w:val="nil"/>
                <w:bottom w:val="nil"/>
                <w:right w:val="nil"/>
                <w:between w:val="nil"/>
              </w:pBdr>
              <w:ind w:right="250"/>
              <w:jc w:val="both"/>
              <w:rPr>
                <w:rFonts w:ascii="Arial" w:eastAsia="Arial" w:hAnsi="Arial" w:cs="Arial"/>
                <w:sz w:val="20"/>
                <w:szCs w:val="20"/>
              </w:rPr>
            </w:pPr>
          </w:p>
          <w:p w14:paraId="0D6F1BB9" w14:textId="274E01BA" w:rsidR="007B2F0A" w:rsidRDefault="00B71622" w:rsidP="00BC26EE">
            <w:pPr>
              <w:pBdr>
                <w:top w:val="nil"/>
                <w:left w:val="nil"/>
                <w:bottom w:val="nil"/>
                <w:right w:val="nil"/>
                <w:between w:val="nil"/>
              </w:pBdr>
              <w:ind w:right="250"/>
              <w:jc w:val="both"/>
              <w:rPr>
                <w:rFonts w:ascii="Arial" w:eastAsia="Arial" w:hAnsi="Arial" w:cs="Arial"/>
                <w:sz w:val="20"/>
                <w:szCs w:val="20"/>
              </w:rPr>
            </w:pPr>
            <w:r w:rsidRPr="00BC26EE">
              <w:rPr>
                <w:rFonts w:ascii="Arial" w:eastAsia="Arial" w:hAnsi="Arial" w:cs="Arial"/>
                <w:sz w:val="20"/>
                <w:szCs w:val="20"/>
              </w:rPr>
              <w:lastRenderedPageBreak/>
              <w:t>Dengan strategi tersebut dan peningkatan tren kunjungan wisatawan menjelang musim liburan pertengahan tahun, diharapkan sektor pariwisata dapat kembali mengakselerasi pertumbuhan devisa dalam kuartal-kuartal berikutnya dan mendukung kontribusi sektor ini terhadap PDB nasional yang ditargetkan mencapai 4,6% pada akhir tahun 2025.</w:t>
            </w:r>
          </w:p>
          <w:p w14:paraId="2E43F934" w14:textId="77777777" w:rsidR="000B094D" w:rsidRDefault="000B094D" w:rsidP="00BC26EE">
            <w:pPr>
              <w:pBdr>
                <w:top w:val="nil"/>
                <w:left w:val="nil"/>
                <w:bottom w:val="nil"/>
                <w:right w:val="nil"/>
                <w:between w:val="nil"/>
              </w:pBdr>
              <w:ind w:right="250"/>
              <w:jc w:val="both"/>
              <w:rPr>
                <w:rFonts w:ascii="Arial" w:eastAsia="Arial" w:hAnsi="Arial" w:cs="Arial"/>
                <w:sz w:val="20"/>
                <w:szCs w:val="20"/>
              </w:rPr>
            </w:pPr>
          </w:p>
          <w:p w14:paraId="4956C213" w14:textId="6F85B427" w:rsidR="000B094D" w:rsidRDefault="000B094D" w:rsidP="00BC26EE">
            <w:pPr>
              <w:pBdr>
                <w:top w:val="nil"/>
                <w:left w:val="nil"/>
                <w:bottom w:val="nil"/>
                <w:right w:val="nil"/>
                <w:between w:val="nil"/>
              </w:pBdr>
              <w:ind w:right="250"/>
              <w:jc w:val="both"/>
              <w:rPr>
                <w:rFonts w:ascii="Arial" w:eastAsia="Arial" w:hAnsi="Arial" w:cs="Arial"/>
                <w:sz w:val="20"/>
                <w:szCs w:val="20"/>
              </w:rPr>
            </w:pPr>
            <w:r>
              <w:rPr>
                <w:rFonts w:ascii="Arial" w:eastAsia="Arial" w:hAnsi="Arial" w:cs="Arial"/>
                <w:sz w:val="20"/>
                <w:szCs w:val="20"/>
              </w:rPr>
              <w:t xml:space="preserve">Berdasarkan capaian kinerja </w:t>
            </w:r>
            <w:proofErr w:type="spellStart"/>
            <w:r>
              <w:rPr>
                <w:rFonts w:ascii="Arial" w:eastAsia="Arial" w:hAnsi="Arial" w:cs="Arial"/>
                <w:sz w:val="20"/>
                <w:szCs w:val="20"/>
              </w:rPr>
              <w:t>diatas</w:t>
            </w:r>
            <w:proofErr w:type="spellEnd"/>
            <w:r>
              <w:rPr>
                <w:rFonts w:ascii="Arial" w:eastAsia="Arial" w:hAnsi="Arial" w:cs="Arial"/>
                <w:sz w:val="20"/>
                <w:szCs w:val="20"/>
              </w:rPr>
              <w:t xml:space="preserve"> beberapa kegiatan sinkronisasi, koordinasi, dan pengendalian yang telah dilakukan oleh Kementerian Koordinator Bidang Perekonomian untuk mencapai target Devisa Pariwisata yang telah ditetapkan, antara lain:</w:t>
            </w:r>
          </w:p>
          <w:p w14:paraId="7A873D07" w14:textId="25806B1D" w:rsidR="007B2F0A" w:rsidRPr="00184D85" w:rsidRDefault="000B094D" w:rsidP="00184D85">
            <w:pPr>
              <w:numPr>
                <w:ilvl w:val="0"/>
                <w:numId w:val="111"/>
              </w:numPr>
              <w:pBdr>
                <w:top w:val="nil"/>
                <w:left w:val="nil"/>
                <w:bottom w:val="nil"/>
                <w:right w:val="nil"/>
                <w:between w:val="nil"/>
              </w:pBdr>
              <w:ind w:right="250"/>
              <w:jc w:val="both"/>
              <w:rPr>
                <w:rFonts w:ascii="Arial" w:eastAsia="Arial" w:hAnsi="Arial" w:cs="Arial"/>
                <w:sz w:val="20"/>
                <w:szCs w:val="20"/>
              </w:rPr>
            </w:pPr>
            <w:r w:rsidRPr="00184D85">
              <w:rPr>
                <w:rFonts w:ascii="Arial" w:eastAsia="Arial" w:hAnsi="Arial" w:cs="Arial"/>
                <w:sz w:val="20"/>
                <w:szCs w:val="20"/>
              </w:rPr>
              <w:t>K</w:t>
            </w:r>
            <w:r w:rsidR="00184D85" w:rsidRPr="00184D85">
              <w:rPr>
                <w:rFonts w:ascii="Arial" w:eastAsia="Arial" w:hAnsi="Arial" w:cs="Arial"/>
                <w:sz w:val="20"/>
                <w:szCs w:val="20"/>
              </w:rPr>
              <w:t xml:space="preserve">oordinasi terkait pembahasan </w:t>
            </w:r>
            <w:proofErr w:type="spellStart"/>
            <w:r w:rsidR="00184D85" w:rsidRPr="00184D85">
              <w:rPr>
                <w:rFonts w:ascii="Arial" w:eastAsia="Arial" w:hAnsi="Arial" w:cs="Arial"/>
                <w:sz w:val="20"/>
                <w:szCs w:val="20"/>
              </w:rPr>
              <w:t>profiling</w:t>
            </w:r>
            <w:proofErr w:type="spellEnd"/>
            <w:r w:rsidR="00184D85" w:rsidRPr="00184D85">
              <w:rPr>
                <w:rFonts w:ascii="Arial" w:eastAsia="Arial" w:hAnsi="Arial" w:cs="Arial"/>
                <w:sz w:val="20"/>
                <w:szCs w:val="20"/>
              </w:rPr>
              <w:t xml:space="preserve"> dan gambaran kondisi lapangan serta memetakan masalah kepariwisataan.</w:t>
            </w:r>
          </w:p>
          <w:p w14:paraId="0BCCEF2A" w14:textId="0D4D3D62" w:rsidR="00184D85" w:rsidRDefault="00184D85" w:rsidP="00184D85">
            <w:pPr>
              <w:numPr>
                <w:ilvl w:val="0"/>
                <w:numId w:val="111"/>
              </w:numPr>
              <w:pBdr>
                <w:top w:val="nil"/>
                <w:left w:val="nil"/>
                <w:bottom w:val="nil"/>
                <w:right w:val="nil"/>
                <w:between w:val="nil"/>
              </w:pBdr>
              <w:ind w:right="250"/>
              <w:jc w:val="both"/>
              <w:rPr>
                <w:rFonts w:ascii="Arial" w:eastAsia="Arial" w:hAnsi="Arial" w:cs="Arial"/>
                <w:sz w:val="20"/>
                <w:szCs w:val="20"/>
              </w:rPr>
            </w:pPr>
            <w:r w:rsidRPr="00184D85">
              <w:rPr>
                <w:rFonts w:ascii="Arial" w:eastAsia="Arial" w:hAnsi="Arial" w:cs="Arial"/>
                <w:sz w:val="20"/>
                <w:szCs w:val="20"/>
              </w:rPr>
              <w:t>Koordinasi</w:t>
            </w:r>
            <w:r>
              <w:rPr>
                <w:rFonts w:ascii="Arial" w:eastAsia="Arial" w:hAnsi="Arial" w:cs="Arial"/>
                <w:sz w:val="20"/>
                <w:szCs w:val="20"/>
              </w:rPr>
              <w:t xml:space="preserve"> pembahasan isu strategis pariwisata dengan Kementerian BUMN.</w:t>
            </w:r>
          </w:p>
          <w:p w14:paraId="013CF79A" w14:textId="28FC1B43" w:rsidR="00184D85" w:rsidRPr="00184D85" w:rsidRDefault="00184D85" w:rsidP="00184D85">
            <w:pPr>
              <w:numPr>
                <w:ilvl w:val="0"/>
                <w:numId w:val="111"/>
              </w:numPr>
              <w:pBdr>
                <w:top w:val="nil"/>
                <w:left w:val="nil"/>
                <w:bottom w:val="nil"/>
                <w:right w:val="nil"/>
                <w:between w:val="nil"/>
              </w:pBdr>
              <w:ind w:right="250"/>
              <w:jc w:val="both"/>
              <w:rPr>
                <w:rFonts w:ascii="Arial" w:eastAsia="Arial" w:hAnsi="Arial" w:cs="Arial"/>
                <w:sz w:val="20"/>
                <w:szCs w:val="20"/>
              </w:rPr>
            </w:pPr>
            <w:r>
              <w:rPr>
                <w:rFonts w:ascii="Arial" w:eastAsia="Arial" w:hAnsi="Arial" w:cs="Arial"/>
                <w:sz w:val="20"/>
                <w:szCs w:val="20"/>
              </w:rPr>
              <w:t>Koordinasi rapat kerja nasional Kawasan Ekonomi Khusus (KEK) terkait kepariwisataan.</w:t>
            </w:r>
          </w:p>
          <w:p w14:paraId="0C634974" w14:textId="77777777" w:rsidR="00184D85" w:rsidRDefault="00184D85" w:rsidP="00184D85">
            <w:pPr>
              <w:pBdr>
                <w:top w:val="nil"/>
                <w:left w:val="nil"/>
                <w:bottom w:val="nil"/>
                <w:right w:val="nil"/>
                <w:between w:val="nil"/>
              </w:pBdr>
              <w:ind w:right="250"/>
              <w:jc w:val="both"/>
              <w:rPr>
                <w:rFonts w:ascii="Arial" w:eastAsia="Arial" w:hAnsi="Arial" w:cs="Arial"/>
                <w:sz w:val="20"/>
                <w:szCs w:val="20"/>
              </w:rPr>
            </w:pPr>
          </w:p>
          <w:p w14:paraId="3471C327" w14:textId="77777777" w:rsidR="00360A6F" w:rsidRDefault="00360A6F" w:rsidP="00184D85">
            <w:pPr>
              <w:pBdr>
                <w:top w:val="nil"/>
                <w:left w:val="nil"/>
                <w:bottom w:val="nil"/>
                <w:right w:val="nil"/>
                <w:between w:val="nil"/>
              </w:pBdr>
              <w:ind w:right="250"/>
              <w:jc w:val="both"/>
              <w:rPr>
                <w:rFonts w:ascii="Arial" w:eastAsia="Arial" w:hAnsi="Arial" w:cs="Arial"/>
                <w:sz w:val="20"/>
                <w:szCs w:val="20"/>
              </w:rPr>
            </w:pPr>
          </w:p>
          <w:p w14:paraId="5BEC41A9" w14:textId="77777777" w:rsidR="00360A6F" w:rsidRPr="00184D85" w:rsidRDefault="00360A6F" w:rsidP="00184D85">
            <w:pPr>
              <w:pBdr>
                <w:top w:val="nil"/>
                <w:left w:val="nil"/>
                <w:bottom w:val="nil"/>
                <w:right w:val="nil"/>
                <w:between w:val="nil"/>
              </w:pBdr>
              <w:ind w:right="250"/>
              <w:jc w:val="both"/>
              <w:rPr>
                <w:rFonts w:ascii="Arial" w:eastAsia="Arial" w:hAnsi="Arial" w:cs="Arial"/>
                <w:sz w:val="20"/>
                <w:szCs w:val="20"/>
              </w:rPr>
            </w:pPr>
          </w:p>
          <w:p w14:paraId="313D37EB" w14:textId="77777777" w:rsidR="007B2F0A" w:rsidRPr="00BC26EE" w:rsidRDefault="007B2F0A" w:rsidP="00BC26EE">
            <w:pPr>
              <w:pBdr>
                <w:top w:val="nil"/>
                <w:left w:val="nil"/>
                <w:bottom w:val="nil"/>
                <w:right w:val="nil"/>
                <w:between w:val="nil"/>
              </w:pBdr>
              <w:ind w:right="250" w:firstLine="10"/>
              <w:jc w:val="both"/>
              <w:rPr>
                <w:rFonts w:ascii="Arial" w:eastAsia="Arial" w:hAnsi="Arial" w:cs="Arial"/>
                <w:b/>
                <w:sz w:val="20"/>
                <w:szCs w:val="20"/>
              </w:rPr>
            </w:pPr>
            <w:r w:rsidRPr="00BC26EE">
              <w:rPr>
                <w:rFonts w:ascii="Arial" w:eastAsia="Arial" w:hAnsi="Arial" w:cs="Arial"/>
                <w:b/>
                <w:sz w:val="20"/>
                <w:szCs w:val="20"/>
              </w:rPr>
              <w:t>Kendala Pencapaian Target</w:t>
            </w:r>
          </w:p>
          <w:p w14:paraId="14970E50" w14:textId="1FC40BDC" w:rsidR="007B2F0A" w:rsidRPr="00BC26EE" w:rsidRDefault="007B2F0A" w:rsidP="00BC26EE">
            <w:pPr>
              <w:ind w:left="-6" w:right="250"/>
              <w:jc w:val="both"/>
              <w:rPr>
                <w:rFonts w:ascii="Arial" w:eastAsia="Arial" w:hAnsi="Arial" w:cs="Arial"/>
                <w:sz w:val="20"/>
                <w:szCs w:val="20"/>
              </w:rPr>
            </w:pPr>
            <w:r w:rsidRPr="00BC26EE">
              <w:rPr>
                <w:rFonts w:ascii="Arial" w:eastAsia="Arial" w:hAnsi="Arial" w:cs="Arial"/>
                <w:sz w:val="20"/>
                <w:szCs w:val="20"/>
              </w:rPr>
              <w:t xml:space="preserve">Tantangan pencapaian target </w:t>
            </w:r>
            <w:r w:rsidR="00EC558A">
              <w:rPr>
                <w:rFonts w:ascii="Arial" w:eastAsia="Arial" w:hAnsi="Arial" w:cs="Arial"/>
                <w:sz w:val="20"/>
                <w:szCs w:val="20"/>
              </w:rPr>
              <w:t>Devisa Pariwisata</w:t>
            </w:r>
            <w:r w:rsidRPr="00BC26EE">
              <w:rPr>
                <w:rFonts w:ascii="Arial" w:eastAsia="Arial" w:hAnsi="Arial" w:cs="Arial"/>
                <w:sz w:val="20"/>
                <w:szCs w:val="20"/>
              </w:rPr>
              <w:t xml:space="preserve"> ke depan akan dipengaruhi berbagai faktor  sebagai berikut:</w:t>
            </w:r>
          </w:p>
          <w:p w14:paraId="33856E56" w14:textId="74E7C6B7" w:rsidR="007B2F0A" w:rsidRPr="00BC26EE" w:rsidRDefault="006668D1" w:rsidP="00BC26EE">
            <w:pPr>
              <w:numPr>
                <w:ilvl w:val="0"/>
                <w:numId w:val="90"/>
              </w:numPr>
              <w:pBdr>
                <w:top w:val="nil"/>
                <w:left w:val="nil"/>
                <w:bottom w:val="nil"/>
                <w:right w:val="nil"/>
                <w:between w:val="nil"/>
              </w:pBdr>
              <w:ind w:right="250"/>
              <w:jc w:val="both"/>
            </w:pPr>
            <w:r w:rsidRPr="00BC26EE">
              <w:rPr>
                <w:rFonts w:ascii="Arial" w:eastAsia="Arial" w:hAnsi="Arial" w:cs="Arial"/>
                <w:sz w:val="20"/>
                <w:szCs w:val="20"/>
              </w:rPr>
              <w:t>Fluktuasi kunjungan wisatawan mancanegara</w:t>
            </w:r>
          </w:p>
          <w:p w14:paraId="27B6E8E4" w14:textId="4519FCF9" w:rsidR="006668D1" w:rsidRPr="00BC26EE" w:rsidRDefault="006668D1" w:rsidP="00BC26EE">
            <w:pPr>
              <w:numPr>
                <w:ilvl w:val="0"/>
                <w:numId w:val="90"/>
              </w:numPr>
              <w:pBdr>
                <w:top w:val="nil"/>
                <w:left w:val="nil"/>
                <w:bottom w:val="nil"/>
                <w:right w:val="nil"/>
                <w:between w:val="nil"/>
              </w:pBdr>
              <w:ind w:right="250"/>
              <w:jc w:val="both"/>
            </w:pPr>
            <w:r w:rsidRPr="00BC26EE">
              <w:rPr>
                <w:rFonts w:ascii="Arial" w:eastAsia="Arial" w:hAnsi="Arial" w:cs="Arial"/>
                <w:sz w:val="20"/>
                <w:szCs w:val="20"/>
              </w:rPr>
              <w:t>Masih terpusatnya destinasi utama wisata asing seperti Bali, Lombok, dan Jogja.</w:t>
            </w:r>
          </w:p>
          <w:p w14:paraId="5E95BE82" w14:textId="2C56AFED" w:rsidR="006668D1" w:rsidRPr="00BC26EE" w:rsidRDefault="006668D1" w:rsidP="00BC26EE">
            <w:pPr>
              <w:numPr>
                <w:ilvl w:val="0"/>
                <w:numId w:val="90"/>
              </w:numPr>
              <w:pBdr>
                <w:top w:val="nil"/>
                <w:left w:val="nil"/>
                <w:bottom w:val="nil"/>
                <w:right w:val="nil"/>
                <w:between w:val="nil"/>
              </w:pBdr>
              <w:ind w:right="250"/>
              <w:jc w:val="both"/>
            </w:pPr>
            <w:r w:rsidRPr="00BC26EE">
              <w:rPr>
                <w:rFonts w:ascii="Arial" w:eastAsia="Arial" w:hAnsi="Arial" w:cs="Arial"/>
                <w:sz w:val="20"/>
                <w:szCs w:val="20"/>
              </w:rPr>
              <w:t xml:space="preserve">Promosi </w:t>
            </w:r>
            <w:proofErr w:type="spellStart"/>
            <w:r w:rsidRPr="00BC26EE">
              <w:rPr>
                <w:rFonts w:ascii="Arial" w:eastAsia="Arial" w:hAnsi="Arial" w:cs="Arial"/>
                <w:sz w:val="20"/>
                <w:szCs w:val="20"/>
              </w:rPr>
              <w:t>branding</w:t>
            </w:r>
            <w:proofErr w:type="spellEnd"/>
            <w:r w:rsidRPr="00BC26EE">
              <w:rPr>
                <w:rFonts w:ascii="Arial" w:eastAsia="Arial" w:hAnsi="Arial" w:cs="Arial"/>
                <w:sz w:val="20"/>
                <w:szCs w:val="20"/>
              </w:rPr>
              <w:t xml:space="preserve"> global terkait wisata di Indonesia masih belum terintegrasi</w:t>
            </w:r>
          </w:p>
          <w:p w14:paraId="20E6A61F" w14:textId="77777777" w:rsidR="007B2F0A" w:rsidRPr="00BC26EE" w:rsidRDefault="007B2F0A" w:rsidP="00BC26EE">
            <w:pPr>
              <w:pBdr>
                <w:top w:val="nil"/>
                <w:left w:val="nil"/>
                <w:bottom w:val="nil"/>
                <w:right w:val="nil"/>
                <w:between w:val="nil"/>
              </w:pBdr>
              <w:ind w:left="734" w:right="245"/>
              <w:jc w:val="both"/>
            </w:pPr>
          </w:p>
          <w:p w14:paraId="4B7FB4AC" w14:textId="77777777" w:rsidR="007B2F0A" w:rsidRPr="00BC26EE" w:rsidRDefault="007B2F0A" w:rsidP="00BC26EE">
            <w:pPr>
              <w:jc w:val="both"/>
              <w:rPr>
                <w:rFonts w:ascii="Arial" w:eastAsia="Arial" w:hAnsi="Arial" w:cs="Arial"/>
                <w:b/>
                <w:bCs/>
                <w:sz w:val="20"/>
                <w:szCs w:val="20"/>
              </w:rPr>
            </w:pPr>
            <w:r w:rsidRPr="00BC26EE">
              <w:rPr>
                <w:rFonts w:ascii="Arial" w:eastAsia="Arial" w:hAnsi="Arial" w:cs="Arial"/>
                <w:b/>
                <w:bCs/>
                <w:sz w:val="20"/>
                <w:szCs w:val="20"/>
              </w:rPr>
              <w:t>Strategi dan Upaya Perbaikan</w:t>
            </w:r>
          </w:p>
          <w:p w14:paraId="7D431A46" w14:textId="5C27D29B" w:rsidR="007B2F0A" w:rsidRPr="00BC26EE" w:rsidRDefault="00EC558A" w:rsidP="00BC26EE">
            <w:pPr>
              <w:jc w:val="both"/>
              <w:rPr>
                <w:rFonts w:ascii="Arial" w:hAnsi="Arial" w:cs="Arial"/>
                <w:sz w:val="20"/>
                <w:szCs w:val="20"/>
              </w:rPr>
            </w:pPr>
            <w:r>
              <w:rPr>
                <w:rFonts w:ascii="Arial" w:eastAsia="Arial" w:hAnsi="Arial" w:cs="Arial"/>
                <w:sz w:val="20"/>
                <w:szCs w:val="20"/>
              </w:rPr>
              <w:t>Devisa Pariwisata</w:t>
            </w:r>
            <w:r w:rsidRPr="00BC26EE">
              <w:rPr>
                <w:rFonts w:ascii="Arial" w:eastAsia="Arial" w:hAnsi="Arial" w:cs="Arial"/>
                <w:sz w:val="20"/>
                <w:szCs w:val="20"/>
              </w:rPr>
              <w:t xml:space="preserve"> Indonesia pada Triwulan I Tahun 2025 sebesar </w:t>
            </w:r>
            <w:r>
              <w:rPr>
                <w:rFonts w:ascii="Arial" w:eastAsia="Arial" w:hAnsi="Arial" w:cs="Arial"/>
                <w:sz w:val="20"/>
                <w:szCs w:val="20"/>
              </w:rPr>
              <w:t>3,74 miliar USD</w:t>
            </w:r>
            <w:r w:rsidRPr="00BC26EE">
              <w:rPr>
                <w:rFonts w:ascii="Arial" w:eastAsia="Arial" w:hAnsi="Arial" w:cs="Arial"/>
                <w:sz w:val="20"/>
                <w:szCs w:val="20"/>
              </w:rPr>
              <w:t>. Adapun beberapa strategi dan upaya yang dilakukan pada triwulan I tahun 2025 dalam mengupayakan pencapaian target tersebut sebagai berikut</w:t>
            </w:r>
            <w:r w:rsidR="007B2F0A" w:rsidRPr="00BC26EE">
              <w:rPr>
                <w:rFonts w:ascii="Arial" w:eastAsia="Arial" w:hAnsi="Arial" w:cs="Arial"/>
                <w:sz w:val="20"/>
                <w:szCs w:val="20"/>
              </w:rPr>
              <w:t>:</w:t>
            </w:r>
          </w:p>
          <w:p w14:paraId="5F72AAA2" w14:textId="77777777" w:rsidR="007B2F0A" w:rsidRPr="00BC26EE" w:rsidRDefault="006668D1" w:rsidP="00BC26EE">
            <w:pPr>
              <w:numPr>
                <w:ilvl w:val="0"/>
                <w:numId w:val="89"/>
              </w:numPr>
              <w:jc w:val="both"/>
              <w:rPr>
                <w:rFonts w:ascii="Arial" w:eastAsia="Arial" w:hAnsi="Arial" w:cs="Arial"/>
                <w:b/>
                <w:sz w:val="20"/>
                <w:szCs w:val="20"/>
              </w:rPr>
            </w:pPr>
            <w:r w:rsidRPr="00BC26EE">
              <w:rPr>
                <w:rFonts w:ascii="Arial" w:eastAsia="Arial" w:hAnsi="Arial" w:cs="Arial"/>
                <w:sz w:val="20"/>
                <w:szCs w:val="20"/>
              </w:rPr>
              <w:t>Mendorong diversifikasi destinasi wisata di daerah yang memiliki potensi wisata</w:t>
            </w:r>
          </w:p>
          <w:p w14:paraId="1FA131A2" w14:textId="77777777" w:rsidR="006668D1" w:rsidRPr="00BC26EE" w:rsidRDefault="006668D1" w:rsidP="00BC26EE">
            <w:pPr>
              <w:numPr>
                <w:ilvl w:val="0"/>
                <w:numId w:val="89"/>
              </w:numPr>
              <w:jc w:val="both"/>
              <w:rPr>
                <w:rFonts w:ascii="Arial" w:eastAsia="Arial" w:hAnsi="Arial" w:cs="Arial"/>
                <w:b/>
                <w:sz w:val="20"/>
                <w:szCs w:val="20"/>
              </w:rPr>
            </w:pPr>
            <w:r w:rsidRPr="00BC26EE">
              <w:rPr>
                <w:rFonts w:ascii="Arial" w:eastAsia="Arial" w:hAnsi="Arial" w:cs="Arial"/>
                <w:sz w:val="20"/>
                <w:szCs w:val="20"/>
              </w:rPr>
              <w:t xml:space="preserve">Melakukan penguatan program </w:t>
            </w:r>
            <w:proofErr w:type="spellStart"/>
            <w:r w:rsidRPr="00BC26EE">
              <w:rPr>
                <w:rFonts w:ascii="Arial" w:eastAsia="Arial" w:hAnsi="Arial" w:cs="Arial"/>
                <w:sz w:val="20"/>
                <w:szCs w:val="20"/>
              </w:rPr>
              <w:t>masyrakat</w:t>
            </w:r>
            <w:proofErr w:type="spellEnd"/>
            <w:r w:rsidRPr="00BC26EE">
              <w:rPr>
                <w:rFonts w:ascii="Arial" w:eastAsia="Arial" w:hAnsi="Arial" w:cs="Arial"/>
                <w:sz w:val="20"/>
                <w:szCs w:val="20"/>
              </w:rPr>
              <w:t xml:space="preserve"> untuk mengembangkan desa wisata</w:t>
            </w:r>
          </w:p>
          <w:p w14:paraId="6CE91D36" w14:textId="77777777" w:rsidR="006668D1" w:rsidRPr="00BC26EE" w:rsidRDefault="006668D1" w:rsidP="00BC26EE">
            <w:pPr>
              <w:numPr>
                <w:ilvl w:val="0"/>
                <w:numId w:val="89"/>
              </w:numPr>
              <w:jc w:val="both"/>
              <w:rPr>
                <w:rFonts w:ascii="Arial" w:eastAsia="Arial" w:hAnsi="Arial" w:cs="Arial"/>
                <w:b/>
                <w:sz w:val="20"/>
                <w:szCs w:val="20"/>
              </w:rPr>
            </w:pPr>
            <w:r w:rsidRPr="00BC26EE">
              <w:rPr>
                <w:rFonts w:ascii="Arial" w:eastAsia="Arial" w:hAnsi="Arial" w:cs="Arial"/>
                <w:sz w:val="20"/>
                <w:szCs w:val="20"/>
              </w:rPr>
              <w:t xml:space="preserve">Menggiatkan promosi wisata di </w:t>
            </w:r>
            <w:proofErr w:type="spellStart"/>
            <w:r w:rsidRPr="00BC26EE">
              <w:rPr>
                <w:rFonts w:ascii="Arial" w:eastAsia="Arial" w:hAnsi="Arial" w:cs="Arial"/>
                <w:sz w:val="20"/>
                <w:szCs w:val="20"/>
              </w:rPr>
              <w:t>event</w:t>
            </w:r>
            <w:proofErr w:type="spellEnd"/>
            <w:r w:rsidRPr="00BC26EE">
              <w:rPr>
                <w:rFonts w:ascii="Arial" w:eastAsia="Arial" w:hAnsi="Arial" w:cs="Arial"/>
                <w:sz w:val="20"/>
                <w:szCs w:val="20"/>
              </w:rPr>
              <w:t xml:space="preserve"> </w:t>
            </w:r>
            <w:proofErr w:type="spellStart"/>
            <w:r w:rsidRPr="00BC26EE">
              <w:rPr>
                <w:rFonts w:ascii="Arial" w:eastAsia="Arial" w:hAnsi="Arial" w:cs="Arial"/>
                <w:sz w:val="20"/>
                <w:szCs w:val="20"/>
              </w:rPr>
              <w:t>international</w:t>
            </w:r>
            <w:proofErr w:type="spellEnd"/>
          </w:p>
          <w:p w14:paraId="2361A8FA" w14:textId="6B8294A6" w:rsidR="006668D1" w:rsidRPr="00BC26EE" w:rsidRDefault="006668D1" w:rsidP="00BC26EE">
            <w:pPr>
              <w:ind w:left="720"/>
              <w:jc w:val="both"/>
              <w:rPr>
                <w:rFonts w:ascii="Arial" w:eastAsia="Arial" w:hAnsi="Arial" w:cs="Arial"/>
                <w:b/>
                <w:sz w:val="20"/>
                <w:szCs w:val="20"/>
              </w:rPr>
            </w:pPr>
          </w:p>
        </w:tc>
      </w:tr>
      <w:tr w:rsidR="007B2F0A" w:rsidRPr="00BC26EE" w14:paraId="48CAD884" w14:textId="77777777" w:rsidTr="007B2F0A">
        <w:trPr>
          <w:trHeight w:val="60"/>
        </w:trPr>
        <w:tc>
          <w:tcPr>
            <w:tcW w:w="2705" w:type="dxa"/>
            <w:gridSpan w:val="2"/>
            <w:tcBorders>
              <w:top w:val="nil"/>
              <w:left w:val="nil"/>
              <w:bottom w:val="nil"/>
              <w:right w:val="nil"/>
            </w:tcBorders>
          </w:tcPr>
          <w:p w14:paraId="2374ECD4" w14:textId="0342226F" w:rsidR="007B2F0A" w:rsidRPr="00BC26EE" w:rsidRDefault="007B2F0A" w:rsidP="00BC26EE">
            <w:pPr>
              <w:rPr>
                <w:rFonts w:ascii="Arial" w:eastAsia="Arial" w:hAnsi="Arial" w:cs="Arial"/>
                <w:b/>
                <w:i/>
                <w:sz w:val="20"/>
                <w:szCs w:val="20"/>
              </w:rPr>
            </w:pPr>
            <w:r w:rsidRPr="00BC26EE">
              <w:rPr>
                <w:rFonts w:ascii="Arial" w:eastAsia="Arial" w:hAnsi="Arial" w:cs="Arial"/>
                <w:b/>
                <w:i/>
                <w:sz w:val="20"/>
                <w:szCs w:val="20"/>
              </w:rPr>
              <w:lastRenderedPageBreak/>
              <w:t>1.</w:t>
            </w:r>
            <w:r w:rsidR="004F0AB9" w:rsidRPr="00BC26EE">
              <w:rPr>
                <w:rFonts w:ascii="Arial" w:eastAsia="Arial" w:hAnsi="Arial" w:cs="Arial"/>
                <w:b/>
                <w:i/>
                <w:sz w:val="20"/>
                <w:szCs w:val="20"/>
              </w:rPr>
              <w:t>6</w:t>
            </w:r>
            <w:r w:rsidRPr="00BC26EE">
              <w:rPr>
                <w:rFonts w:ascii="Arial" w:eastAsia="Arial" w:hAnsi="Arial" w:cs="Arial"/>
                <w:b/>
                <w:i/>
                <w:sz w:val="20"/>
                <w:szCs w:val="20"/>
              </w:rPr>
              <w:t xml:space="preserve">. </w:t>
            </w:r>
            <w:r w:rsidR="004F0AB9" w:rsidRPr="00BC26EE">
              <w:rPr>
                <w:rFonts w:ascii="Arial" w:eastAsia="Arial" w:hAnsi="Arial" w:cs="Arial"/>
                <w:b/>
                <w:i/>
                <w:sz w:val="20"/>
                <w:szCs w:val="20"/>
              </w:rPr>
              <w:t>Rasio PDB Pariwisata</w:t>
            </w:r>
          </w:p>
        </w:tc>
        <w:tc>
          <w:tcPr>
            <w:tcW w:w="6770" w:type="dxa"/>
            <w:tcBorders>
              <w:top w:val="nil"/>
              <w:left w:val="nil"/>
              <w:bottom w:val="nil"/>
              <w:right w:val="nil"/>
            </w:tcBorders>
          </w:tcPr>
          <w:p w14:paraId="57AE4C8B" w14:textId="77777777" w:rsidR="007B2F0A" w:rsidRPr="00BC26EE" w:rsidRDefault="007B2F0A" w:rsidP="00BC26EE">
            <w:pPr>
              <w:pBdr>
                <w:top w:val="nil"/>
                <w:left w:val="nil"/>
                <w:bottom w:val="nil"/>
                <w:right w:val="nil"/>
                <w:between w:val="nil"/>
              </w:pBdr>
              <w:ind w:right="340" w:firstLine="10"/>
              <w:jc w:val="both"/>
              <w:rPr>
                <w:rFonts w:ascii="Arial" w:eastAsia="Arial" w:hAnsi="Arial" w:cs="Arial"/>
                <w:b/>
                <w:sz w:val="20"/>
                <w:szCs w:val="20"/>
              </w:rPr>
            </w:pPr>
            <w:r w:rsidRPr="00BC26EE">
              <w:rPr>
                <w:rFonts w:ascii="Arial" w:eastAsia="Arial" w:hAnsi="Arial" w:cs="Arial"/>
                <w:b/>
                <w:sz w:val="20"/>
                <w:szCs w:val="20"/>
              </w:rPr>
              <w:t>Latar Belakang</w:t>
            </w:r>
          </w:p>
          <w:p w14:paraId="0F31AD0A" w14:textId="77777777" w:rsidR="004F0AB9" w:rsidRPr="00BC26EE" w:rsidRDefault="004F0AB9" w:rsidP="004F0AB9">
            <w:pPr>
              <w:jc w:val="both"/>
              <w:rPr>
                <w:rFonts w:ascii="Arial" w:eastAsia="Arial" w:hAnsi="Arial" w:cs="Arial"/>
                <w:sz w:val="20"/>
                <w:szCs w:val="20"/>
              </w:rPr>
            </w:pPr>
            <w:r w:rsidRPr="00BC26EE">
              <w:rPr>
                <w:rFonts w:ascii="Arial" w:eastAsia="Arial" w:hAnsi="Arial" w:cs="Arial"/>
                <w:sz w:val="20"/>
                <w:szCs w:val="20"/>
              </w:rPr>
              <w:t xml:space="preserve">Rasio PDB Pariwisata adalah indikator makroekonomi sektoral yang digunakan untuk mengukur kontribusi langsung sektor pariwisata terhadap total Produk Domestik Bruto (PDB) suatu negara atau wilayah dalam periode waktu tertentu (umumnya tahunan). Indikator ini menjadi tolok ukur penting dalam mengevaluasi signifikansi ekonomi pariwisata dalam sistem perekonomian nasional dan sebagai parameter keberhasilan pembangunan pariwisata berbasis </w:t>
            </w:r>
            <w:proofErr w:type="spellStart"/>
            <w:r w:rsidRPr="00BC26EE">
              <w:rPr>
                <w:rFonts w:ascii="Arial" w:eastAsia="Arial" w:hAnsi="Arial" w:cs="Arial"/>
                <w:sz w:val="20"/>
                <w:szCs w:val="20"/>
              </w:rPr>
              <w:t>output</w:t>
            </w:r>
            <w:proofErr w:type="spellEnd"/>
            <w:r w:rsidRPr="00BC26EE">
              <w:rPr>
                <w:rFonts w:ascii="Arial" w:eastAsia="Arial" w:hAnsi="Arial" w:cs="Arial"/>
                <w:sz w:val="20"/>
                <w:szCs w:val="20"/>
              </w:rPr>
              <w:t xml:space="preserve"> riil.</w:t>
            </w:r>
          </w:p>
          <w:p w14:paraId="7FC815D8" w14:textId="77777777" w:rsidR="004F0AB9" w:rsidRPr="00BC26EE" w:rsidRDefault="004F0AB9" w:rsidP="004F0AB9">
            <w:pPr>
              <w:jc w:val="both"/>
              <w:rPr>
                <w:rFonts w:ascii="Arial" w:eastAsia="Arial" w:hAnsi="Arial" w:cs="Arial"/>
                <w:sz w:val="20"/>
                <w:szCs w:val="20"/>
              </w:rPr>
            </w:pPr>
          </w:p>
          <w:p w14:paraId="39FB0F08" w14:textId="77777777" w:rsidR="004F0AB9" w:rsidRPr="00BC26EE" w:rsidRDefault="004F0AB9" w:rsidP="004F0AB9">
            <w:pPr>
              <w:jc w:val="both"/>
              <w:rPr>
                <w:rFonts w:ascii="Arial" w:eastAsia="Arial" w:hAnsi="Arial" w:cs="Arial"/>
                <w:sz w:val="20"/>
                <w:szCs w:val="20"/>
              </w:rPr>
            </w:pPr>
            <w:r w:rsidRPr="00BC26EE">
              <w:rPr>
                <w:rFonts w:ascii="Arial" w:eastAsia="Arial" w:hAnsi="Arial" w:cs="Arial"/>
                <w:sz w:val="20"/>
                <w:szCs w:val="20"/>
              </w:rPr>
              <w:t xml:space="preserve">IKU ini didasarkan pada pendekatan Tourism </w:t>
            </w:r>
            <w:proofErr w:type="spellStart"/>
            <w:r w:rsidRPr="00BC26EE">
              <w:rPr>
                <w:rFonts w:ascii="Arial" w:eastAsia="Arial" w:hAnsi="Arial" w:cs="Arial"/>
                <w:sz w:val="20"/>
                <w:szCs w:val="20"/>
              </w:rPr>
              <w:t>Satellite</w:t>
            </w:r>
            <w:proofErr w:type="spellEnd"/>
            <w:r w:rsidRPr="00BC26EE">
              <w:rPr>
                <w:rFonts w:ascii="Arial" w:eastAsia="Arial" w:hAnsi="Arial" w:cs="Arial"/>
                <w:sz w:val="20"/>
                <w:szCs w:val="20"/>
              </w:rPr>
              <w:t xml:space="preserve"> </w:t>
            </w:r>
            <w:proofErr w:type="spellStart"/>
            <w:r w:rsidRPr="00BC26EE">
              <w:rPr>
                <w:rFonts w:ascii="Arial" w:eastAsia="Arial" w:hAnsi="Arial" w:cs="Arial"/>
                <w:sz w:val="20"/>
                <w:szCs w:val="20"/>
              </w:rPr>
              <w:t>Account</w:t>
            </w:r>
            <w:proofErr w:type="spellEnd"/>
            <w:r w:rsidRPr="00BC26EE">
              <w:rPr>
                <w:rFonts w:ascii="Arial" w:eastAsia="Arial" w:hAnsi="Arial" w:cs="Arial"/>
                <w:sz w:val="20"/>
                <w:szCs w:val="20"/>
              </w:rPr>
              <w:t xml:space="preserve"> (TSA), sebuah kerangka statistik internasional yang dikembangkan oleh United </w:t>
            </w:r>
            <w:proofErr w:type="spellStart"/>
            <w:r w:rsidRPr="00BC26EE">
              <w:rPr>
                <w:rFonts w:ascii="Arial" w:eastAsia="Arial" w:hAnsi="Arial" w:cs="Arial"/>
                <w:sz w:val="20"/>
                <w:szCs w:val="20"/>
              </w:rPr>
              <w:t>Nations</w:t>
            </w:r>
            <w:proofErr w:type="spellEnd"/>
            <w:r w:rsidRPr="00BC26EE">
              <w:rPr>
                <w:rFonts w:ascii="Arial" w:eastAsia="Arial" w:hAnsi="Arial" w:cs="Arial"/>
                <w:sz w:val="20"/>
                <w:szCs w:val="20"/>
              </w:rPr>
              <w:t xml:space="preserve"> World Tourism </w:t>
            </w:r>
            <w:proofErr w:type="spellStart"/>
            <w:r w:rsidRPr="00BC26EE">
              <w:rPr>
                <w:rFonts w:ascii="Arial" w:eastAsia="Arial" w:hAnsi="Arial" w:cs="Arial"/>
                <w:sz w:val="20"/>
                <w:szCs w:val="20"/>
              </w:rPr>
              <w:t>Organization</w:t>
            </w:r>
            <w:proofErr w:type="spellEnd"/>
            <w:r w:rsidRPr="00BC26EE">
              <w:rPr>
                <w:rFonts w:ascii="Arial" w:eastAsia="Arial" w:hAnsi="Arial" w:cs="Arial"/>
                <w:sz w:val="20"/>
                <w:szCs w:val="20"/>
              </w:rPr>
              <w:t xml:space="preserve"> (UNWTO) bersama lembaga-lembaga global seperti OECD dan </w:t>
            </w:r>
            <w:proofErr w:type="spellStart"/>
            <w:r w:rsidRPr="00BC26EE">
              <w:rPr>
                <w:rFonts w:ascii="Arial" w:eastAsia="Arial" w:hAnsi="Arial" w:cs="Arial"/>
                <w:sz w:val="20"/>
                <w:szCs w:val="20"/>
              </w:rPr>
              <w:t>Eurostat</w:t>
            </w:r>
            <w:proofErr w:type="spellEnd"/>
            <w:r w:rsidRPr="00BC26EE">
              <w:rPr>
                <w:rFonts w:ascii="Arial" w:eastAsia="Arial" w:hAnsi="Arial" w:cs="Arial"/>
                <w:sz w:val="20"/>
                <w:szCs w:val="20"/>
              </w:rPr>
              <w:t>. Dalam TSA, hanya aktivitas ekonomi yang memiliki keterkaitan langsung dengan permintaan wisatawan yang diperhitungkan sebagai bagian dari kontribusi PDB pariwisata. Dengan demikian, IKU Rasio PDB Pariwisata tidak hanya mencerminkan jumlah wisatawan, melainkan nilai tambah ekonomi yang dihasilkan dari interaksi konsumsi wisatawan dengan industri-industri yang menyediakan barang dan jasa wisata.</w:t>
            </w:r>
          </w:p>
          <w:p w14:paraId="6F7C80A4" w14:textId="77777777" w:rsidR="004F0AB9" w:rsidRPr="00BC26EE" w:rsidRDefault="004F0AB9" w:rsidP="004F0AB9">
            <w:pPr>
              <w:jc w:val="both"/>
              <w:rPr>
                <w:rFonts w:ascii="Arial" w:eastAsia="Arial" w:hAnsi="Arial" w:cs="Arial"/>
                <w:sz w:val="20"/>
                <w:szCs w:val="20"/>
              </w:rPr>
            </w:pPr>
          </w:p>
          <w:p w14:paraId="16601282" w14:textId="77777777" w:rsidR="004F0AB9" w:rsidRPr="00BC26EE" w:rsidRDefault="004F0AB9" w:rsidP="004F0AB9">
            <w:pPr>
              <w:jc w:val="both"/>
              <w:rPr>
                <w:rFonts w:ascii="Arial" w:eastAsia="Arial" w:hAnsi="Arial" w:cs="Arial"/>
                <w:sz w:val="20"/>
                <w:szCs w:val="20"/>
              </w:rPr>
            </w:pPr>
            <w:r w:rsidRPr="00BC26EE">
              <w:rPr>
                <w:rFonts w:ascii="Arial" w:eastAsia="Arial" w:hAnsi="Arial" w:cs="Arial"/>
                <w:sz w:val="20"/>
                <w:szCs w:val="20"/>
              </w:rPr>
              <w:lastRenderedPageBreak/>
              <w:t xml:space="preserve">Nilai Tambah Bruto Sektor Pariwisata dihitung dari </w:t>
            </w:r>
            <w:proofErr w:type="spellStart"/>
            <w:r w:rsidRPr="00BC26EE">
              <w:rPr>
                <w:rFonts w:ascii="Arial" w:eastAsia="Arial" w:hAnsi="Arial" w:cs="Arial"/>
                <w:sz w:val="20"/>
                <w:szCs w:val="20"/>
              </w:rPr>
              <w:t>output</w:t>
            </w:r>
            <w:proofErr w:type="spellEnd"/>
            <w:r w:rsidRPr="00BC26EE">
              <w:rPr>
                <w:rFonts w:ascii="Arial" w:eastAsia="Arial" w:hAnsi="Arial" w:cs="Arial"/>
                <w:sz w:val="20"/>
                <w:szCs w:val="20"/>
              </w:rPr>
              <w:t xml:space="preserve"> dikurangi konsumsi antara sektor-sektor yang melayani wisatawan secara langsung. Adapun komponen pariwisata meliputi </w:t>
            </w:r>
            <w:proofErr w:type="spellStart"/>
            <w:r w:rsidRPr="00BC26EE">
              <w:rPr>
                <w:rFonts w:ascii="Arial" w:eastAsia="Arial" w:hAnsi="Arial" w:cs="Arial"/>
                <w:sz w:val="20"/>
                <w:szCs w:val="20"/>
              </w:rPr>
              <w:t>subsektor</w:t>
            </w:r>
            <w:proofErr w:type="spellEnd"/>
            <w:r w:rsidRPr="00BC26EE">
              <w:rPr>
                <w:rFonts w:ascii="Arial" w:eastAsia="Arial" w:hAnsi="Arial" w:cs="Arial"/>
                <w:sz w:val="20"/>
                <w:szCs w:val="20"/>
              </w:rPr>
              <w:t xml:space="preserve"> seperti:</w:t>
            </w:r>
          </w:p>
          <w:p w14:paraId="7EB2D3AC" w14:textId="77777777" w:rsidR="004F0AB9" w:rsidRPr="00BC26EE" w:rsidRDefault="004F0AB9" w:rsidP="004F0AB9">
            <w:pPr>
              <w:pStyle w:val="ListParagraph"/>
              <w:numPr>
                <w:ilvl w:val="0"/>
                <w:numId w:val="75"/>
              </w:numPr>
              <w:ind w:left="505" w:hanging="141"/>
              <w:jc w:val="both"/>
              <w:rPr>
                <w:rFonts w:ascii="Arial" w:eastAsia="Arial" w:hAnsi="Arial" w:cs="Arial"/>
                <w:sz w:val="20"/>
                <w:szCs w:val="20"/>
                <w:lang w:val="id-ID" w:eastAsia="en-ID"/>
              </w:rPr>
            </w:pPr>
            <w:r w:rsidRPr="00BC26EE">
              <w:rPr>
                <w:rFonts w:ascii="Arial" w:eastAsia="Arial" w:hAnsi="Arial" w:cs="Arial"/>
                <w:sz w:val="20"/>
                <w:szCs w:val="20"/>
                <w:lang w:val="id-ID" w:eastAsia="en-ID"/>
              </w:rPr>
              <w:t>Akomodasi</w:t>
            </w:r>
          </w:p>
          <w:p w14:paraId="2D6F7482" w14:textId="77777777" w:rsidR="004F0AB9" w:rsidRPr="00BC26EE" w:rsidRDefault="004F0AB9" w:rsidP="004F0AB9">
            <w:pPr>
              <w:pStyle w:val="ListParagraph"/>
              <w:numPr>
                <w:ilvl w:val="0"/>
                <w:numId w:val="75"/>
              </w:numPr>
              <w:ind w:left="505" w:hanging="141"/>
              <w:jc w:val="both"/>
              <w:rPr>
                <w:rFonts w:ascii="Arial" w:eastAsia="Arial" w:hAnsi="Arial" w:cs="Arial"/>
                <w:sz w:val="20"/>
                <w:szCs w:val="20"/>
                <w:lang w:val="id-ID" w:eastAsia="en-ID"/>
              </w:rPr>
            </w:pPr>
            <w:r w:rsidRPr="00BC26EE">
              <w:rPr>
                <w:rFonts w:ascii="Arial" w:eastAsia="Arial" w:hAnsi="Arial" w:cs="Arial"/>
                <w:sz w:val="20"/>
                <w:szCs w:val="20"/>
                <w:lang w:val="id-ID" w:eastAsia="en-ID"/>
              </w:rPr>
              <w:t>Makanan dan minuman</w:t>
            </w:r>
          </w:p>
          <w:p w14:paraId="27D55EFE" w14:textId="77777777" w:rsidR="004F0AB9" w:rsidRPr="00BC26EE" w:rsidRDefault="004F0AB9" w:rsidP="004F0AB9">
            <w:pPr>
              <w:pStyle w:val="ListParagraph"/>
              <w:numPr>
                <w:ilvl w:val="0"/>
                <w:numId w:val="75"/>
              </w:numPr>
              <w:ind w:left="505" w:hanging="141"/>
              <w:jc w:val="both"/>
              <w:rPr>
                <w:rFonts w:ascii="Arial" w:eastAsia="Arial" w:hAnsi="Arial" w:cs="Arial"/>
                <w:sz w:val="20"/>
                <w:szCs w:val="20"/>
                <w:lang w:val="id-ID" w:eastAsia="en-ID"/>
              </w:rPr>
            </w:pPr>
            <w:r w:rsidRPr="00BC26EE">
              <w:rPr>
                <w:rFonts w:ascii="Arial" w:eastAsia="Arial" w:hAnsi="Arial" w:cs="Arial"/>
                <w:sz w:val="20"/>
                <w:szCs w:val="20"/>
                <w:lang w:val="id-ID" w:eastAsia="en-ID"/>
              </w:rPr>
              <w:t>Transportasi</w:t>
            </w:r>
          </w:p>
          <w:p w14:paraId="3FA9FFDA" w14:textId="77777777" w:rsidR="004F0AB9" w:rsidRPr="00BC26EE" w:rsidRDefault="004F0AB9" w:rsidP="004F0AB9">
            <w:pPr>
              <w:pStyle w:val="ListParagraph"/>
              <w:numPr>
                <w:ilvl w:val="0"/>
                <w:numId w:val="75"/>
              </w:numPr>
              <w:ind w:left="505" w:hanging="141"/>
              <w:jc w:val="both"/>
              <w:rPr>
                <w:rFonts w:ascii="Arial" w:eastAsia="Arial" w:hAnsi="Arial" w:cs="Arial"/>
                <w:sz w:val="20"/>
                <w:szCs w:val="20"/>
                <w:lang w:val="id-ID" w:eastAsia="en-ID"/>
              </w:rPr>
            </w:pPr>
            <w:r w:rsidRPr="00BC26EE">
              <w:rPr>
                <w:rFonts w:ascii="Arial" w:eastAsia="Arial" w:hAnsi="Arial" w:cs="Arial"/>
                <w:sz w:val="20"/>
                <w:szCs w:val="20"/>
                <w:lang w:val="id-ID" w:eastAsia="en-ID"/>
              </w:rPr>
              <w:t xml:space="preserve">Agen perjalanan dan </w:t>
            </w:r>
            <w:proofErr w:type="spellStart"/>
            <w:r w:rsidRPr="00BC26EE">
              <w:rPr>
                <w:rFonts w:ascii="Arial" w:eastAsia="Arial" w:hAnsi="Arial" w:cs="Arial"/>
                <w:sz w:val="20"/>
                <w:szCs w:val="20"/>
                <w:lang w:val="id-ID" w:eastAsia="en-ID"/>
              </w:rPr>
              <w:t>tour</w:t>
            </w:r>
            <w:proofErr w:type="spellEnd"/>
            <w:r w:rsidRPr="00BC26EE">
              <w:rPr>
                <w:rFonts w:ascii="Arial" w:eastAsia="Arial" w:hAnsi="Arial" w:cs="Arial"/>
                <w:sz w:val="20"/>
                <w:szCs w:val="20"/>
                <w:lang w:val="id-ID" w:eastAsia="en-ID"/>
              </w:rPr>
              <w:t xml:space="preserve"> operator</w:t>
            </w:r>
          </w:p>
          <w:p w14:paraId="77C93645" w14:textId="77777777" w:rsidR="004F0AB9" w:rsidRPr="00BC26EE" w:rsidRDefault="004F0AB9" w:rsidP="004F0AB9">
            <w:pPr>
              <w:pStyle w:val="ListParagraph"/>
              <w:numPr>
                <w:ilvl w:val="0"/>
                <w:numId w:val="75"/>
              </w:numPr>
              <w:ind w:left="505" w:hanging="141"/>
              <w:jc w:val="both"/>
              <w:rPr>
                <w:rFonts w:ascii="Arial" w:eastAsia="Arial" w:hAnsi="Arial" w:cs="Arial"/>
                <w:sz w:val="20"/>
                <w:szCs w:val="20"/>
                <w:lang w:val="id-ID" w:eastAsia="en-ID"/>
              </w:rPr>
            </w:pPr>
            <w:r w:rsidRPr="00BC26EE">
              <w:rPr>
                <w:rFonts w:ascii="Arial" w:eastAsia="Arial" w:hAnsi="Arial" w:cs="Arial"/>
                <w:sz w:val="20"/>
                <w:szCs w:val="20"/>
                <w:lang w:val="id-ID" w:eastAsia="en-ID"/>
              </w:rPr>
              <w:t>Aktivitas budaya dan rekreasi</w:t>
            </w:r>
          </w:p>
          <w:p w14:paraId="7D33DA5E" w14:textId="77777777" w:rsidR="004F0AB9" w:rsidRPr="00BC26EE" w:rsidRDefault="004F0AB9" w:rsidP="004F0AB9">
            <w:pPr>
              <w:pStyle w:val="ListParagraph"/>
              <w:numPr>
                <w:ilvl w:val="0"/>
                <w:numId w:val="75"/>
              </w:numPr>
              <w:ind w:left="505" w:hanging="141"/>
              <w:jc w:val="both"/>
              <w:rPr>
                <w:rFonts w:ascii="Arial" w:eastAsia="Arial" w:hAnsi="Arial" w:cs="Arial"/>
                <w:sz w:val="20"/>
                <w:szCs w:val="20"/>
                <w:lang w:val="id-ID" w:eastAsia="en-ID"/>
              </w:rPr>
            </w:pPr>
            <w:r w:rsidRPr="00BC26EE">
              <w:rPr>
                <w:rFonts w:ascii="Arial" w:eastAsia="Arial" w:hAnsi="Arial" w:cs="Arial"/>
                <w:sz w:val="20"/>
                <w:szCs w:val="20"/>
                <w:lang w:val="id-ID" w:eastAsia="en-ID"/>
              </w:rPr>
              <w:t>Industri suvenir dan kerajinan terkait wisata</w:t>
            </w:r>
          </w:p>
          <w:p w14:paraId="494D382A" w14:textId="77777777" w:rsidR="004F0AB9" w:rsidRPr="00BC26EE" w:rsidRDefault="004F0AB9" w:rsidP="004F0AB9">
            <w:pPr>
              <w:jc w:val="both"/>
              <w:rPr>
                <w:rFonts w:ascii="Arial" w:eastAsia="Arial" w:hAnsi="Arial" w:cs="Arial"/>
                <w:sz w:val="20"/>
                <w:szCs w:val="20"/>
              </w:rPr>
            </w:pPr>
          </w:p>
          <w:p w14:paraId="5C3A5358" w14:textId="32709261" w:rsidR="007B2F0A" w:rsidRDefault="004F0AB9" w:rsidP="004F0AB9">
            <w:pPr>
              <w:pBdr>
                <w:top w:val="nil"/>
                <w:left w:val="nil"/>
                <w:bottom w:val="nil"/>
                <w:right w:val="nil"/>
                <w:between w:val="nil"/>
              </w:pBdr>
              <w:ind w:right="250" w:firstLine="10"/>
              <w:jc w:val="both"/>
              <w:rPr>
                <w:rFonts w:ascii="Arial" w:eastAsia="Arial" w:hAnsi="Arial" w:cs="Arial"/>
                <w:sz w:val="20"/>
                <w:szCs w:val="20"/>
              </w:rPr>
            </w:pPr>
            <w:r w:rsidRPr="00BC26EE">
              <w:rPr>
                <w:rFonts w:ascii="Arial" w:eastAsia="Arial" w:hAnsi="Arial" w:cs="Arial"/>
                <w:sz w:val="20"/>
                <w:szCs w:val="20"/>
              </w:rPr>
              <w:t>Perhitungan dilakukan dengan memperhatikan karakteristik permintaan wisatawan (</w:t>
            </w:r>
            <w:proofErr w:type="spellStart"/>
            <w:r w:rsidRPr="00BC26EE">
              <w:rPr>
                <w:rFonts w:ascii="Arial" w:eastAsia="Arial" w:hAnsi="Arial" w:cs="Arial"/>
                <w:sz w:val="20"/>
                <w:szCs w:val="20"/>
              </w:rPr>
              <w:t>manacanegara</w:t>
            </w:r>
            <w:proofErr w:type="spellEnd"/>
            <w:r w:rsidRPr="00BC26EE">
              <w:rPr>
                <w:rFonts w:ascii="Arial" w:eastAsia="Arial" w:hAnsi="Arial" w:cs="Arial"/>
                <w:sz w:val="20"/>
                <w:szCs w:val="20"/>
              </w:rPr>
              <w:t xml:space="preserve"> dan domestik), sehingga indikator ini benar-benar menggambarkan kontribusi ekonomi nyata (real </w:t>
            </w:r>
            <w:proofErr w:type="spellStart"/>
            <w:r w:rsidRPr="00BC26EE">
              <w:rPr>
                <w:rFonts w:ascii="Arial" w:eastAsia="Arial" w:hAnsi="Arial" w:cs="Arial"/>
                <w:sz w:val="20"/>
                <w:szCs w:val="20"/>
              </w:rPr>
              <w:t>economic</w:t>
            </w:r>
            <w:proofErr w:type="spellEnd"/>
            <w:r w:rsidRPr="00BC26EE">
              <w:rPr>
                <w:rFonts w:ascii="Arial" w:eastAsia="Arial" w:hAnsi="Arial" w:cs="Arial"/>
                <w:sz w:val="20"/>
                <w:szCs w:val="20"/>
              </w:rPr>
              <w:t xml:space="preserve"> </w:t>
            </w:r>
            <w:proofErr w:type="spellStart"/>
            <w:r w:rsidRPr="00BC26EE">
              <w:rPr>
                <w:rFonts w:ascii="Arial" w:eastAsia="Arial" w:hAnsi="Arial" w:cs="Arial"/>
                <w:sz w:val="20"/>
                <w:szCs w:val="20"/>
              </w:rPr>
              <w:t>impact</w:t>
            </w:r>
            <w:proofErr w:type="spellEnd"/>
            <w:r w:rsidRPr="00BC26EE">
              <w:rPr>
                <w:rFonts w:ascii="Arial" w:eastAsia="Arial" w:hAnsi="Arial" w:cs="Arial"/>
                <w:sz w:val="20"/>
                <w:szCs w:val="20"/>
              </w:rPr>
              <w:t>) dari sektor pariwisata.</w:t>
            </w:r>
            <w:r w:rsidR="007B2F0A" w:rsidRPr="00BC26EE">
              <w:rPr>
                <w:rFonts w:ascii="Arial" w:eastAsia="Arial" w:hAnsi="Arial" w:cs="Arial"/>
                <w:sz w:val="20"/>
                <w:szCs w:val="20"/>
              </w:rPr>
              <w:t xml:space="preserve"> </w:t>
            </w:r>
          </w:p>
          <w:p w14:paraId="449C3215" w14:textId="77777777" w:rsidR="007B2F0A" w:rsidRPr="00BC26EE" w:rsidRDefault="007B2F0A" w:rsidP="00BC26EE">
            <w:pPr>
              <w:pBdr>
                <w:top w:val="nil"/>
                <w:left w:val="nil"/>
                <w:bottom w:val="nil"/>
                <w:right w:val="nil"/>
                <w:between w:val="nil"/>
              </w:pBdr>
              <w:ind w:right="250"/>
              <w:jc w:val="both"/>
              <w:rPr>
                <w:rFonts w:ascii="Arial" w:eastAsia="Arial" w:hAnsi="Arial" w:cs="Arial"/>
                <w:b/>
                <w:sz w:val="20"/>
                <w:szCs w:val="20"/>
              </w:rPr>
            </w:pPr>
          </w:p>
          <w:p w14:paraId="373A24AC" w14:textId="77777777" w:rsidR="007B2F0A" w:rsidRPr="00BC26EE" w:rsidRDefault="007B2F0A" w:rsidP="00BC26EE">
            <w:pPr>
              <w:pBdr>
                <w:top w:val="nil"/>
                <w:left w:val="nil"/>
                <w:bottom w:val="nil"/>
                <w:right w:val="nil"/>
                <w:between w:val="nil"/>
              </w:pBdr>
              <w:ind w:right="250" w:firstLine="10"/>
              <w:jc w:val="both"/>
              <w:rPr>
                <w:rFonts w:ascii="Arial" w:eastAsia="Arial" w:hAnsi="Arial" w:cs="Arial"/>
                <w:b/>
                <w:sz w:val="20"/>
                <w:szCs w:val="20"/>
              </w:rPr>
            </w:pPr>
            <w:r w:rsidRPr="00BC26EE">
              <w:rPr>
                <w:rFonts w:ascii="Arial" w:eastAsia="Arial" w:hAnsi="Arial" w:cs="Arial"/>
                <w:b/>
                <w:sz w:val="20"/>
                <w:szCs w:val="20"/>
              </w:rPr>
              <w:t>Hasil Pengukuran dan Capaian Kinerja</w:t>
            </w:r>
          </w:p>
          <w:p w14:paraId="4C9DBA8B" w14:textId="30ED9F5D" w:rsidR="007B2F0A" w:rsidRPr="00BC26EE" w:rsidRDefault="007B2F0A" w:rsidP="00BC26EE">
            <w:pPr>
              <w:ind w:right="250"/>
              <w:jc w:val="both"/>
              <w:rPr>
                <w:rFonts w:ascii="Arial" w:eastAsia="Arial" w:hAnsi="Arial" w:cs="Arial"/>
                <w:sz w:val="20"/>
                <w:szCs w:val="20"/>
              </w:rPr>
            </w:pPr>
            <w:r w:rsidRPr="00BC26EE">
              <w:rPr>
                <w:rFonts w:ascii="Arial" w:eastAsia="Arial" w:hAnsi="Arial" w:cs="Arial"/>
                <w:sz w:val="20"/>
                <w:szCs w:val="20"/>
              </w:rPr>
              <w:t xml:space="preserve">Target </w:t>
            </w:r>
            <w:r w:rsidR="0054636F" w:rsidRPr="00BC26EE">
              <w:rPr>
                <w:rFonts w:ascii="Arial" w:eastAsia="Arial" w:hAnsi="Arial" w:cs="Arial"/>
                <w:sz w:val="20"/>
                <w:szCs w:val="20"/>
              </w:rPr>
              <w:t>Rasio PDB Pariwisata</w:t>
            </w:r>
            <w:r w:rsidRPr="00BC26EE">
              <w:rPr>
                <w:rFonts w:ascii="Arial" w:eastAsia="Arial" w:hAnsi="Arial" w:cs="Arial"/>
                <w:sz w:val="20"/>
                <w:szCs w:val="20"/>
              </w:rPr>
              <w:t xml:space="preserve"> adalah sebesar </w:t>
            </w:r>
            <w:r w:rsidR="0054636F" w:rsidRPr="00BC26EE">
              <w:rPr>
                <w:rFonts w:ascii="Arial" w:eastAsia="Arial" w:hAnsi="Arial" w:cs="Arial"/>
                <w:sz w:val="20"/>
                <w:szCs w:val="20"/>
              </w:rPr>
              <w:t>4,5 – 4,6</w:t>
            </w:r>
            <w:r w:rsidRPr="00BC26EE">
              <w:rPr>
                <w:rFonts w:ascii="Arial" w:eastAsia="Arial" w:hAnsi="Arial" w:cs="Arial"/>
                <w:sz w:val="20"/>
                <w:szCs w:val="20"/>
              </w:rPr>
              <w:t xml:space="preserve"> pada tahun 202</w:t>
            </w:r>
            <w:r w:rsidR="0054636F" w:rsidRPr="00BC26EE">
              <w:rPr>
                <w:rFonts w:ascii="Arial" w:eastAsia="Arial" w:hAnsi="Arial" w:cs="Arial"/>
                <w:sz w:val="20"/>
                <w:szCs w:val="20"/>
              </w:rPr>
              <w:t>5</w:t>
            </w:r>
            <w:r w:rsidRPr="00BC26EE">
              <w:rPr>
                <w:rFonts w:ascii="Arial" w:eastAsia="Arial" w:hAnsi="Arial" w:cs="Arial"/>
                <w:sz w:val="20"/>
                <w:szCs w:val="20"/>
              </w:rPr>
              <w:t xml:space="preserve">. Hingga saat laporan kinerja disusun, pengukuran IKU </w:t>
            </w:r>
            <w:r w:rsidR="0054636F" w:rsidRPr="00BC26EE">
              <w:rPr>
                <w:rFonts w:ascii="Arial" w:eastAsia="Arial" w:hAnsi="Arial" w:cs="Arial"/>
                <w:sz w:val="20"/>
                <w:szCs w:val="20"/>
              </w:rPr>
              <w:t>Rasio PDB Pariwisata</w:t>
            </w:r>
            <w:r w:rsidRPr="00BC26EE">
              <w:rPr>
                <w:rFonts w:ascii="Arial" w:eastAsia="Arial" w:hAnsi="Arial" w:cs="Arial"/>
                <w:sz w:val="20"/>
                <w:szCs w:val="20"/>
              </w:rPr>
              <w:t xml:space="preserve"> pada Triwulan I tahun 202</w:t>
            </w:r>
            <w:r w:rsidR="0054636F" w:rsidRPr="00BC26EE">
              <w:rPr>
                <w:rFonts w:ascii="Arial" w:eastAsia="Arial" w:hAnsi="Arial" w:cs="Arial"/>
                <w:sz w:val="20"/>
                <w:szCs w:val="20"/>
              </w:rPr>
              <w:t>5</w:t>
            </w:r>
            <w:r w:rsidRPr="00BC26EE">
              <w:rPr>
                <w:rFonts w:ascii="Arial" w:eastAsia="Arial" w:hAnsi="Arial" w:cs="Arial"/>
                <w:sz w:val="20"/>
                <w:szCs w:val="20"/>
              </w:rPr>
              <w:t xml:space="preserve"> </w:t>
            </w:r>
            <w:r w:rsidR="0054636F" w:rsidRPr="00BC26EE">
              <w:rPr>
                <w:rFonts w:ascii="Arial" w:eastAsia="Arial" w:hAnsi="Arial" w:cs="Arial"/>
                <w:sz w:val="20"/>
                <w:szCs w:val="20"/>
              </w:rPr>
              <w:t>menggunakan data yang diolah dengan menggunakan data dari Badan Pusat Statistik</w:t>
            </w:r>
            <w:r w:rsidRPr="00BC26EE">
              <w:rPr>
                <w:rFonts w:ascii="Arial" w:eastAsia="Arial" w:hAnsi="Arial" w:cs="Arial"/>
                <w:sz w:val="20"/>
                <w:szCs w:val="20"/>
              </w:rPr>
              <w:t>.</w:t>
            </w:r>
          </w:p>
          <w:p w14:paraId="5A0A3B17" w14:textId="77777777" w:rsidR="007B2F0A" w:rsidRPr="00BC26EE" w:rsidRDefault="007B2F0A" w:rsidP="00BC26EE">
            <w:pPr>
              <w:pBdr>
                <w:top w:val="nil"/>
                <w:left w:val="nil"/>
                <w:bottom w:val="nil"/>
                <w:right w:val="nil"/>
                <w:between w:val="nil"/>
              </w:pBdr>
              <w:ind w:right="340"/>
              <w:jc w:val="both"/>
              <w:rPr>
                <w:rFonts w:ascii="Arial" w:eastAsia="Arial" w:hAnsi="Arial" w:cs="Arial"/>
                <w:b/>
                <w:sz w:val="20"/>
                <w:szCs w:val="20"/>
              </w:rPr>
            </w:pPr>
          </w:p>
          <w:tbl>
            <w:tblPr>
              <w:tblStyle w:val="7"/>
              <w:tblW w:w="6285"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5"/>
              <w:gridCol w:w="1260"/>
              <w:gridCol w:w="990"/>
              <w:gridCol w:w="1170"/>
              <w:gridCol w:w="1260"/>
            </w:tblGrid>
            <w:tr w:rsidR="007B2F0A" w:rsidRPr="00BC26EE" w14:paraId="5344F4A9" w14:textId="77777777" w:rsidTr="00BC26EE">
              <w:trPr>
                <w:trHeight w:val="403"/>
              </w:trPr>
              <w:tc>
                <w:tcPr>
                  <w:tcW w:w="1605" w:type="dxa"/>
                  <w:shd w:val="clear" w:color="auto" w:fill="C3BD96"/>
                  <w:vAlign w:val="center"/>
                </w:tcPr>
                <w:p w14:paraId="5589BDF7" w14:textId="77777777" w:rsidR="007B2F0A" w:rsidRPr="00BC26EE" w:rsidRDefault="007B2F0A" w:rsidP="00BC26EE">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Indikator Kinerja Utama</w:t>
                  </w:r>
                </w:p>
              </w:tc>
              <w:tc>
                <w:tcPr>
                  <w:tcW w:w="1260" w:type="dxa"/>
                  <w:shd w:val="clear" w:color="auto" w:fill="C3BD96"/>
                  <w:vAlign w:val="center"/>
                </w:tcPr>
                <w:p w14:paraId="20499A0E" w14:textId="77777777" w:rsidR="007B2F0A" w:rsidRPr="00BC26EE" w:rsidRDefault="007B2F0A" w:rsidP="00BC26EE">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Satuan</w:t>
                  </w:r>
                </w:p>
              </w:tc>
              <w:tc>
                <w:tcPr>
                  <w:tcW w:w="990" w:type="dxa"/>
                  <w:shd w:val="clear" w:color="auto" w:fill="C3BD96"/>
                  <w:vAlign w:val="center"/>
                </w:tcPr>
                <w:p w14:paraId="42A7BF16" w14:textId="77777777" w:rsidR="007B2F0A" w:rsidRPr="00BC26EE" w:rsidRDefault="007B2F0A" w:rsidP="00BC26EE">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Target</w:t>
                  </w:r>
                </w:p>
                <w:p w14:paraId="385A8B14" w14:textId="42766229" w:rsidR="007B2F0A" w:rsidRPr="00BC26EE" w:rsidRDefault="007B2F0A" w:rsidP="00BC26EE">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TW I</w:t>
                  </w:r>
                </w:p>
              </w:tc>
              <w:tc>
                <w:tcPr>
                  <w:tcW w:w="1170" w:type="dxa"/>
                  <w:shd w:val="clear" w:color="auto" w:fill="C3BD96"/>
                  <w:vAlign w:val="center"/>
                </w:tcPr>
                <w:p w14:paraId="0496612D" w14:textId="77777777" w:rsidR="007B2F0A" w:rsidRPr="00BC26EE" w:rsidRDefault="007B2F0A" w:rsidP="00BC26EE">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Realisasi</w:t>
                  </w:r>
                </w:p>
                <w:p w14:paraId="181AA5D6" w14:textId="33C7C632" w:rsidR="007B2F0A" w:rsidRPr="00BC26EE" w:rsidRDefault="007B2F0A" w:rsidP="00BC26EE">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TW I</w:t>
                  </w:r>
                </w:p>
              </w:tc>
              <w:tc>
                <w:tcPr>
                  <w:tcW w:w="1260" w:type="dxa"/>
                  <w:shd w:val="clear" w:color="auto" w:fill="C3BD96"/>
                  <w:vAlign w:val="center"/>
                </w:tcPr>
                <w:p w14:paraId="5158B5D8" w14:textId="77777777" w:rsidR="007B2F0A" w:rsidRPr="00BC26EE" w:rsidRDefault="007B2F0A" w:rsidP="00BC26EE">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 Kinerja</w:t>
                  </w:r>
                </w:p>
              </w:tc>
            </w:tr>
            <w:tr w:rsidR="007B2F0A" w:rsidRPr="00BC26EE" w14:paraId="5FB0DB50" w14:textId="77777777" w:rsidTr="00BC26EE">
              <w:trPr>
                <w:trHeight w:val="558"/>
              </w:trPr>
              <w:tc>
                <w:tcPr>
                  <w:tcW w:w="1605" w:type="dxa"/>
                  <w:tcBorders>
                    <w:bottom w:val="single" w:sz="8" w:space="0" w:color="FFC000"/>
                  </w:tcBorders>
                  <w:vAlign w:val="center"/>
                </w:tcPr>
                <w:p w14:paraId="176AE564" w14:textId="30EE56CD" w:rsidR="007B2F0A" w:rsidRPr="00BC26EE" w:rsidRDefault="007B2F0A" w:rsidP="00BC26EE">
                  <w:pPr>
                    <w:rPr>
                      <w:rFonts w:ascii="Arial" w:eastAsia="Arial" w:hAnsi="Arial" w:cs="Arial"/>
                      <w:color w:val="auto"/>
                      <w:sz w:val="20"/>
                      <w:szCs w:val="20"/>
                    </w:rPr>
                  </w:pPr>
                  <w:r w:rsidRPr="00BC26EE">
                    <w:rPr>
                      <w:rFonts w:ascii="Arial" w:eastAsia="Arial" w:hAnsi="Arial" w:cs="Arial"/>
                      <w:sz w:val="20"/>
                      <w:szCs w:val="20"/>
                    </w:rPr>
                    <w:t>Indikator 1.</w:t>
                  </w:r>
                  <w:r w:rsidR="00D211C3">
                    <w:rPr>
                      <w:rFonts w:ascii="Arial" w:eastAsia="Arial" w:hAnsi="Arial" w:cs="Arial"/>
                      <w:sz w:val="20"/>
                      <w:szCs w:val="20"/>
                    </w:rPr>
                    <w:t>6</w:t>
                  </w:r>
                  <w:r w:rsidRPr="00BC26EE">
                    <w:rPr>
                      <w:rFonts w:ascii="Arial" w:eastAsia="Arial" w:hAnsi="Arial" w:cs="Arial"/>
                      <w:sz w:val="20"/>
                      <w:szCs w:val="20"/>
                    </w:rPr>
                    <w:t xml:space="preserve"> </w:t>
                  </w:r>
                  <w:r w:rsidR="006668D1" w:rsidRPr="00BC26EE">
                    <w:rPr>
                      <w:rFonts w:ascii="Arial" w:eastAsia="Arial" w:hAnsi="Arial" w:cs="Arial"/>
                      <w:sz w:val="20"/>
                      <w:szCs w:val="20"/>
                    </w:rPr>
                    <w:t>Rasio PDB Pariwisata</w:t>
                  </w:r>
                </w:p>
              </w:tc>
              <w:tc>
                <w:tcPr>
                  <w:tcW w:w="1260" w:type="dxa"/>
                  <w:tcBorders>
                    <w:bottom w:val="single" w:sz="8" w:space="0" w:color="FFC000"/>
                  </w:tcBorders>
                </w:tcPr>
                <w:p w14:paraId="7AEEF9AD" w14:textId="77777777" w:rsidR="007B2F0A" w:rsidRPr="00BC26EE" w:rsidRDefault="007B2F0A" w:rsidP="00BC26EE">
                  <w:pPr>
                    <w:jc w:val="center"/>
                    <w:rPr>
                      <w:rFonts w:ascii="Arial" w:eastAsia="Arial" w:hAnsi="Arial" w:cs="Arial"/>
                      <w:color w:val="auto"/>
                      <w:sz w:val="20"/>
                      <w:szCs w:val="20"/>
                    </w:rPr>
                  </w:pPr>
                  <w:r w:rsidRPr="00BC26EE">
                    <w:rPr>
                      <w:rFonts w:ascii="Arial" w:eastAsia="Arial" w:hAnsi="Arial" w:cs="Arial"/>
                      <w:sz w:val="20"/>
                      <w:szCs w:val="20"/>
                    </w:rPr>
                    <w:t>Persentase</w:t>
                  </w:r>
                </w:p>
              </w:tc>
              <w:tc>
                <w:tcPr>
                  <w:tcW w:w="990" w:type="dxa"/>
                  <w:tcBorders>
                    <w:bottom w:val="single" w:sz="8" w:space="0" w:color="FFC000"/>
                  </w:tcBorders>
                </w:tcPr>
                <w:p w14:paraId="3CED6592" w14:textId="1564B996" w:rsidR="007B2F0A" w:rsidRPr="00BC26EE" w:rsidRDefault="006668D1" w:rsidP="00BC26EE">
                  <w:pPr>
                    <w:pBdr>
                      <w:top w:val="nil"/>
                      <w:left w:val="nil"/>
                      <w:bottom w:val="nil"/>
                      <w:right w:val="nil"/>
                      <w:between w:val="nil"/>
                    </w:pBdr>
                    <w:jc w:val="center"/>
                    <w:rPr>
                      <w:rFonts w:ascii="Arial" w:eastAsia="Arial" w:hAnsi="Arial" w:cs="Arial"/>
                      <w:i/>
                      <w:color w:val="auto"/>
                      <w:sz w:val="20"/>
                      <w:szCs w:val="20"/>
                    </w:rPr>
                  </w:pPr>
                  <w:r w:rsidRPr="00BC26EE">
                    <w:rPr>
                      <w:rFonts w:ascii="Arial" w:eastAsia="Arial" w:hAnsi="Arial" w:cs="Arial"/>
                      <w:sz w:val="20"/>
                      <w:szCs w:val="20"/>
                    </w:rPr>
                    <w:t>4,5 – 4,6</w:t>
                  </w:r>
                </w:p>
              </w:tc>
              <w:tc>
                <w:tcPr>
                  <w:tcW w:w="1170" w:type="dxa"/>
                  <w:tcBorders>
                    <w:bottom w:val="single" w:sz="8" w:space="0" w:color="FFC000"/>
                  </w:tcBorders>
                </w:tcPr>
                <w:p w14:paraId="7A5E7876" w14:textId="680DF29A" w:rsidR="007B2F0A" w:rsidRPr="00BC26EE" w:rsidRDefault="006668D1" w:rsidP="00BC26EE">
                  <w:pPr>
                    <w:jc w:val="center"/>
                    <w:rPr>
                      <w:rFonts w:ascii="Arial" w:eastAsia="Arial" w:hAnsi="Arial" w:cs="Arial"/>
                      <w:iCs/>
                      <w:color w:val="auto"/>
                      <w:sz w:val="20"/>
                      <w:szCs w:val="20"/>
                    </w:rPr>
                  </w:pPr>
                  <w:r w:rsidRPr="00BC26EE">
                    <w:rPr>
                      <w:rFonts w:ascii="Arial" w:eastAsia="Arial" w:hAnsi="Arial" w:cs="Arial"/>
                      <w:iCs/>
                      <w:color w:val="auto"/>
                      <w:sz w:val="20"/>
                      <w:szCs w:val="20"/>
                    </w:rPr>
                    <w:t>1,07</w:t>
                  </w:r>
                </w:p>
              </w:tc>
              <w:tc>
                <w:tcPr>
                  <w:tcW w:w="1260" w:type="dxa"/>
                  <w:tcBorders>
                    <w:bottom w:val="single" w:sz="8" w:space="0" w:color="FFC000"/>
                  </w:tcBorders>
                </w:tcPr>
                <w:p w14:paraId="154052B0" w14:textId="2A19E972" w:rsidR="007B2F0A" w:rsidRPr="00BC26EE" w:rsidRDefault="00924E7F" w:rsidP="00BC26EE">
                  <w:pPr>
                    <w:jc w:val="center"/>
                    <w:rPr>
                      <w:rFonts w:ascii="Arial" w:eastAsia="Arial" w:hAnsi="Arial" w:cs="Arial"/>
                      <w:color w:val="auto"/>
                      <w:sz w:val="20"/>
                      <w:szCs w:val="20"/>
                    </w:rPr>
                  </w:pPr>
                  <w:r>
                    <w:rPr>
                      <w:rFonts w:ascii="Arial" w:eastAsia="Arial" w:hAnsi="Arial" w:cs="Arial"/>
                      <w:color w:val="auto"/>
                      <w:sz w:val="20"/>
                      <w:szCs w:val="20"/>
                    </w:rPr>
                    <w:t>23,78</w:t>
                  </w:r>
                </w:p>
              </w:tc>
            </w:tr>
          </w:tbl>
          <w:p w14:paraId="1EDA80CE" w14:textId="77777777" w:rsidR="007B2F0A" w:rsidRPr="00BC26EE" w:rsidRDefault="007B2F0A" w:rsidP="00BC26EE">
            <w:pPr>
              <w:pBdr>
                <w:top w:val="nil"/>
                <w:left w:val="nil"/>
                <w:bottom w:val="nil"/>
                <w:right w:val="nil"/>
                <w:between w:val="nil"/>
              </w:pBdr>
              <w:ind w:right="340" w:firstLine="10"/>
              <w:jc w:val="both"/>
              <w:rPr>
                <w:rFonts w:ascii="Arial" w:eastAsia="Arial" w:hAnsi="Arial" w:cs="Arial"/>
                <w:sz w:val="20"/>
                <w:szCs w:val="20"/>
              </w:rPr>
            </w:pPr>
          </w:p>
          <w:p w14:paraId="466D9AE9" w14:textId="77777777" w:rsidR="00AC5682" w:rsidRPr="00BC26EE" w:rsidRDefault="00AC5682" w:rsidP="00AC5682">
            <w:pPr>
              <w:pBdr>
                <w:top w:val="nil"/>
                <w:left w:val="nil"/>
                <w:bottom w:val="nil"/>
                <w:right w:val="nil"/>
                <w:between w:val="nil"/>
              </w:pBdr>
              <w:ind w:right="340" w:firstLine="10"/>
              <w:jc w:val="both"/>
              <w:rPr>
                <w:rFonts w:ascii="Arial" w:eastAsia="Arial" w:hAnsi="Arial" w:cs="Arial"/>
                <w:sz w:val="20"/>
                <w:szCs w:val="20"/>
              </w:rPr>
            </w:pPr>
            <w:r w:rsidRPr="00BC26EE">
              <w:rPr>
                <w:rFonts w:ascii="Arial" w:eastAsia="Arial" w:hAnsi="Arial" w:cs="Arial"/>
                <w:sz w:val="20"/>
                <w:szCs w:val="20"/>
              </w:rPr>
              <w:t>Rasio PDB Pariwisata merupakan indikator penting yang mencerminkan kontribusi sektor pariwisata terhadap perekonomian nasional. Indikator ini dihitung dari perbandingan antara Produk Domestik Bruto (PDB) yang berasal dari aktivitas pariwisata dengan total PDB nasional, dan dinyatakan dalam persentase. Semakin tinggi rasio ini, semakin besar peran sektor pariwisata dalam mendukung pertumbuhan ekonomi suatu negara.</w:t>
            </w:r>
          </w:p>
          <w:p w14:paraId="11A0ACE0" w14:textId="77777777" w:rsidR="00AC5682" w:rsidRPr="00BC26EE" w:rsidRDefault="00AC5682" w:rsidP="00AC5682">
            <w:pPr>
              <w:pBdr>
                <w:top w:val="nil"/>
                <w:left w:val="nil"/>
                <w:bottom w:val="nil"/>
                <w:right w:val="nil"/>
                <w:between w:val="nil"/>
              </w:pBdr>
              <w:ind w:right="340" w:firstLine="10"/>
              <w:jc w:val="both"/>
              <w:rPr>
                <w:rFonts w:ascii="Arial" w:eastAsia="Arial" w:hAnsi="Arial" w:cs="Arial"/>
                <w:sz w:val="20"/>
                <w:szCs w:val="20"/>
              </w:rPr>
            </w:pPr>
          </w:p>
          <w:p w14:paraId="75DCADDD" w14:textId="7D7BCE27" w:rsidR="00AC5682" w:rsidRPr="00BC26EE" w:rsidRDefault="00AC5682" w:rsidP="00AC5682">
            <w:pPr>
              <w:pBdr>
                <w:top w:val="nil"/>
                <w:left w:val="nil"/>
                <w:bottom w:val="nil"/>
                <w:right w:val="nil"/>
                <w:between w:val="nil"/>
              </w:pBdr>
              <w:ind w:right="340" w:firstLine="10"/>
              <w:jc w:val="both"/>
              <w:rPr>
                <w:rFonts w:ascii="Arial" w:eastAsia="Arial" w:hAnsi="Arial" w:cs="Arial"/>
                <w:sz w:val="20"/>
                <w:szCs w:val="20"/>
              </w:rPr>
            </w:pPr>
            <w:r w:rsidRPr="00BC26EE">
              <w:rPr>
                <w:rFonts w:ascii="Arial" w:eastAsia="Arial" w:hAnsi="Arial" w:cs="Arial"/>
                <w:sz w:val="20"/>
                <w:szCs w:val="20"/>
              </w:rPr>
              <w:t>Rasio ini mencakup seluruh nilai tambah bruto yang dihasilkan dari aktivitas ekonomi terkait pariwisata, seperti jasa akomodasi, transportasi wisata, makanan dan minuman, jasa perjalanan, serta sektor budaya dan hiburan yang dikonsumsi oleh wisatawan. Oleh karena itu, rasio PDB Pariwisata tidak hanya menjadi ukuran langsung dari kinerja sektor ini, tetapi juga mencerminkan daya saing dan efektivitas kebijakan pembangunan pariwisata nasional.</w:t>
            </w:r>
          </w:p>
          <w:p w14:paraId="51B1E539" w14:textId="77777777" w:rsidR="00AC5682" w:rsidRPr="00BC26EE" w:rsidRDefault="00AC5682" w:rsidP="00AC5682">
            <w:pPr>
              <w:pBdr>
                <w:top w:val="nil"/>
                <w:left w:val="nil"/>
                <w:bottom w:val="nil"/>
                <w:right w:val="nil"/>
                <w:between w:val="nil"/>
              </w:pBdr>
              <w:ind w:right="340" w:firstLine="10"/>
              <w:jc w:val="both"/>
              <w:rPr>
                <w:rFonts w:ascii="Arial" w:eastAsia="Arial" w:hAnsi="Arial" w:cs="Arial"/>
                <w:sz w:val="20"/>
                <w:szCs w:val="20"/>
              </w:rPr>
            </w:pPr>
          </w:p>
          <w:p w14:paraId="2E06F398" w14:textId="2959C532" w:rsidR="00AC5682" w:rsidRPr="00BC26EE" w:rsidRDefault="00AC5682" w:rsidP="00AC5682">
            <w:pPr>
              <w:pBdr>
                <w:top w:val="nil"/>
                <w:left w:val="nil"/>
                <w:bottom w:val="nil"/>
                <w:right w:val="nil"/>
                <w:between w:val="nil"/>
              </w:pBdr>
              <w:ind w:right="340" w:firstLine="10"/>
              <w:jc w:val="both"/>
              <w:rPr>
                <w:rFonts w:ascii="Arial" w:eastAsia="Arial" w:hAnsi="Arial" w:cs="Arial"/>
                <w:sz w:val="20"/>
                <w:szCs w:val="20"/>
              </w:rPr>
            </w:pPr>
            <w:r w:rsidRPr="00BC26EE">
              <w:rPr>
                <w:rFonts w:ascii="Arial" w:eastAsia="Arial" w:hAnsi="Arial" w:cs="Arial"/>
                <w:sz w:val="20"/>
                <w:szCs w:val="20"/>
              </w:rPr>
              <w:t>Dalam konteks ekonomi Indonesia, penguatan rasio PDB Pariwisata menunjukkan keberhasilan dalam mengoptimalkan potensi destinasi wisata serta peran pariwisata sebagai motor penggerak pertumbuhan ekonomi daerah. Pemerintah terus mendorong peningkatan kontribusi sektor ini melalui pengembangan infrastruktur, peningkatan kualitas layanan, promosi destinasi, dan dukungan terhadap pelaku usaha pariwisata.</w:t>
            </w:r>
          </w:p>
          <w:p w14:paraId="6A2FA2E1" w14:textId="77777777" w:rsidR="00AC5682" w:rsidRPr="00BC26EE" w:rsidRDefault="00AC5682" w:rsidP="00AC5682">
            <w:pPr>
              <w:pBdr>
                <w:top w:val="nil"/>
                <w:left w:val="nil"/>
                <w:bottom w:val="nil"/>
                <w:right w:val="nil"/>
                <w:between w:val="nil"/>
              </w:pBdr>
              <w:ind w:right="340" w:firstLine="10"/>
              <w:jc w:val="both"/>
              <w:rPr>
                <w:rFonts w:ascii="Arial" w:eastAsia="Arial" w:hAnsi="Arial" w:cs="Arial"/>
                <w:sz w:val="20"/>
                <w:szCs w:val="20"/>
              </w:rPr>
            </w:pPr>
          </w:p>
          <w:p w14:paraId="017729E9" w14:textId="173F15AF" w:rsidR="007B2F0A" w:rsidRDefault="00AC5682" w:rsidP="00BC26EE">
            <w:pPr>
              <w:pBdr>
                <w:top w:val="nil"/>
                <w:left w:val="nil"/>
                <w:bottom w:val="nil"/>
                <w:right w:val="nil"/>
                <w:between w:val="nil"/>
              </w:pBdr>
              <w:ind w:right="340" w:firstLine="10"/>
              <w:jc w:val="both"/>
              <w:rPr>
                <w:rFonts w:ascii="Arial" w:eastAsia="Arial" w:hAnsi="Arial" w:cs="Arial"/>
                <w:sz w:val="20"/>
                <w:szCs w:val="20"/>
              </w:rPr>
            </w:pPr>
            <w:r w:rsidRPr="00BC26EE">
              <w:rPr>
                <w:rFonts w:ascii="Arial" w:eastAsia="Arial" w:hAnsi="Arial" w:cs="Arial"/>
                <w:sz w:val="20"/>
                <w:szCs w:val="20"/>
              </w:rPr>
              <w:t>Dengan pemantauan rasio PDB Pariwisata secara berkala, diharapkan pengambilan kebijakan pembangunan sektor pariwisata dapat lebih tepat sasaran, berkelanjutan, dan berdampak luas terhadap perekonomian nasional maupun kesejahteraan masyarakat.</w:t>
            </w:r>
          </w:p>
          <w:p w14:paraId="3F3260DB" w14:textId="77777777" w:rsidR="009D4A96" w:rsidRDefault="009D4A96" w:rsidP="00BC26EE">
            <w:pPr>
              <w:pBdr>
                <w:top w:val="nil"/>
                <w:left w:val="nil"/>
                <w:bottom w:val="nil"/>
                <w:right w:val="nil"/>
                <w:between w:val="nil"/>
              </w:pBdr>
              <w:ind w:right="340" w:firstLine="10"/>
              <w:jc w:val="both"/>
              <w:rPr>
                <w:rFonts w:ascii="Arial" w:eastAsia="Arial" w:hAnsi="Arial" w:cs="Arial"/>
                <w:sz w:val="20"/>
                <w:szCs w:val="20"/>
              </w:rPr>
            </w:pPr>
          </w:p>
          <w:p w14:paraId="306EA625" w14:textId="03CA744F" w:rsidR="009D4A96" w:rsidRPr="00BC26EE" w:rsidRDefault="009D4A96" w:rsidP="00BC26EE">
            <w:pPr>
              <w:pBdr>
                <w:top w:val="nil"/>
                <w:left w:val="nil"/>
                <w:bottom w:val="nil"/>
                <w:right w:val="nil"/>
                <w:between w:val="nil"/>
              </w:pBdr>
              <w:ind w:right="340" w:firstLine="10"/>
              <w:jc w:val="both"/>
              <w:rPr>
                <w:rFonts w:ascii="Arial" w:eastAsia="Arial" w:hAnsi="Arial" w:cs="Arial"/>
                <w:sz w:val="20"/>
                <w:szCs w:val="20"/>
              </w:rPr>
            </w:pPr>
            <w:r>
              <w:rPr>
                <w:rFonts w:ascii="Arial" w:eastAsia="Arial" w:hAnsi="Arial" w:cs="Arial"/>
                <w:sz w:val="20"/>
                <w:szCs w:val="20"/>
              </w:rPr>
              <w:t xml:space="preserve">Berdasarkan capaian kinerja </w:t>
            </w:r>
            <w:proofErr w:type="spellStart"/>
            <w:r>
              <w:rPr>
                <w:rFonts w:ascii="Arial" w:eastAsia="Arial" w:hAnsi="Arial" w:cs="Arial"/>
                <w:sz w:val="20"/>
                <w:szCs w:val="20"/>
              </w:rPr>
              <w:t>diatas</w:t>
            </w:r>
            <w:proofErr w:type="spellEnd"/>
            <w:r>
              <w:rPr>
                <w:rFonts w:ascii="Arial" w:eastAsia="Arial" w:hAnsi="Arial" w:cs="Arial"/>
                <w:sz w:val="20"/>
                <w:szCs w:val="20"/>
              </w:rPr>
              <w:t xml:space="preserve"> beberapa kegiatan sinkronisasi, koordinasi, dan pengendalian yang telah dilakukan oleh Kementerian Koordinator Bidang Perekonomian untuk mencapai target Rasio PDB Pariwisata yang telah ditetapkan, antara lain:</w:t>
            </w:r>
          </w:p>
          <w:p w14:paraId="0BDBF1B8" w14:textId="77777777" w:rsidR="00184D85" w:rsidRDefault="00184D85" w:rsidP="00184D85">
            <w:pPr>
              <w:numPr>
                <w:ilvl w:val="0"/>
                <w:numId w:val="112"/>
              </w:numPr>
              <w:pBdr>
                <w:top w:val="nil"/>
                <w:left w:val="nil"/>
                <w:bottom w:val="nil"/>
                <w:right w:val="nil"/>
                <w:between w:val="nil"/>
              </w:pBdr>
              <w:ind w:right="250"/>
              <w:jc w:val="both"/>
              <w:rPr>
                <w:rFonts w:ascii="Arial" w:eastAsia="Arial" w:hAnsi="Arial" w:cs="Arial"/>
                <w:sz w:val="20"/>
                <w:szCs w:val="20"/>
              </w:rPr>
            </w:pPr>
            <w:r>
              <w:rPr>
                <w:rFonts w:ascii="Arial" w:eastAsia="Arial" w:hAnsi="Arial" w:cs="Arial"/>
                <w:sz w:val="20"/>
                <w:szCs w:val="20"/>
              </w:rPr>
              <w:lastRenderedPageBreak/>
              <w:t>Koordinasi pembahasan strategi promosi produk warisan nusantara dengan desainer lokal (Didiet Maulana).</w:t>
            </w:r>
          </w:p>
          <w:p w14:paraId="0FD4DE56" w14:textId="77777777" w:rsidR="00184D85" w:rsidRDefault="00184D85" w:rsidP="00184D85">
            <w:pPr>
              <w:numPr>
                <w:ilvl w:val="0"/>
                <w:numId w:val="112"/>
              </w:numPr>
              <w:pBdr>
                <w:top w:val="nil"/>
                <w:left w:val="nil"/>
                <w:bottom w:val="nil"/>
                <w:right w:val="nil"/>
                <w:between w:val="nil"/>
              </w:pBdr>
              <w:ind w:right="250"/>
              <w:jc w:val="both"/>
              <w:rPr>
                <w:rFonts w:ascii="Arial" w:eastAsia="Arial" w:hAnsi="Arial" w:cs="Arial"/>
                <w:sz w:val="20"/>
                <w:szCs w:val="20"/>
              </w:rPr>
            </w:pPr>
            <w:r>
              <w:rPr>
                <w:rFonts w:ascii="Arial" w:eastAsia="Arial" w:hAnsi="Arial" w:cs="Arial"/>
                <w:sz w:val="20"/>
                <w:szCs w:val="20"/>
              </w:rPr>
              <w:t>Koordinasi pembahasan terkait isu pariwisata di Indonesia dengan World Bank.</w:t>
            </w:r>
          </w:p>
          <w:p w14:paraId="74624F72" w14:textId="77777777" w:rsidR="00184D85" w:rsidRPr="009D4A96" w:rsidRDefault="00184D85" w:rsidP="00184D85">
            <w:pPr>
              <w:numPr>
                <w:ilvl w:val="0"/>
                <w:numId w:val="112"/>
              </w:numPr>
              <w:pBdr>
                <w:top w:val="nil"/>
                <w:left w:val="nil"/>
                <w:bottom w:val="nil"/>
                <w:right w:val="nil"/>
                <w:between w:val="nil"/>
              </w:pBdr>
              <w:ind w:right="250"/>
              <w:jc w:val="both"/>
              <w:rPr>
                <w:rFonts w:ascii="Arial" w:eastAsia="Arial" w:hAnsi="Arial" w:cs="Arial"/>
                <w:sz w:val="20"/>
                <w:szCs w:val="20"/>
              </w:rPr>
            </w:pPr>
            <w:r w:rsidRPr="009D4A96">
              <w:rPr>
                <w:rFonts w:ascii="Arial" w:eastAsia="Arial" w:hAnsi="Arial" w:cs="Arial"/>
                <w:sz w:val="20"/>
                <w:szCs w:val="20"/>
              </w:rPr>
              <w:t xml:space="preserve">Koordinasi terkait keberlanjutan digitalisasi perizinan penyelenggaraan </w:t>
            </w:r>
            <w:proofErr w:type="spellStart"/>
            <w:r w:rsidRPr="009D4A96">
              <w:rPr>
                <w:rFonts w:ascii="Arial" w:eastAsia="Arial" w:hAnsi="Arial" w:cs="Arial"/>
                <w:sz w:val="20"/>
                <w:szCs w:val="20"/>
              </w:rPr>
              <w:t>event</w:t>
            </w:r>
            <w:proofErr w:type="spellEnd"/>
            <w:r w:rsidRPr="009D4A96">
              <w:rPr>
                <w:rFonts w:ascii="Arial" w:eastAsia="Arial" w:hAnsi="Arial" w:cs="Arial"/>
                <w:sz w:val="20"/>
                <w:szCs w:val="20"/>
              </w:rPr>
              <w:t xml:space="preserve"> yang telah dikembangkan oleh PT. Telkom Indonesia bersama POLRI, </w:t>
            </w:r>
            <w:proofErr w:type="spellStart"/>
            <w:r w:rsidRPr="009D4A96">
              <w:rPr>
                <w:rFonts w:ascii="Arial" w:eastAsia="Arial" w:hAnsi="Arial" w:cs="Arial"/>
                <w:sz w:val="20"/>
                <w:szCs w:val="20"/>
              </w:rPr>
              <w:t>Kemeninves</w:t>
            </w:r>
            <w:proofErr w:type="spellEnd"/>
            <w:r w:rsidRPr="009D4A96">
              <w:rPr>
                <w:rFonts w:ascii="Arial" w:eastAsia="Arial" w:hAnsi="Arial" w:cs="Arial"/>
                <w:sz w:val="20"/>
                <w:szCs w:val="20"/>
              </w:rPr>
              <w:t xml:space="preserve">/BKPM, </w:t>
            </w:r>
            <w:proofErr w:type="spellStart"/>
            <w:r w:rsidRPr="009D4A96">
              <w:rPr>
                <w:rFonts w:ascii="Arial" w:eastAsia="Arial" w:hAnsi="Arial" w:cs="Arial"/>
                <w:sz w:val="20"/>
                <w:szCs w:val="20"/>
              </w:rPr>
              <w:t>KemenPar</w:t>
            </w:r>
            <w:proofErr w:type="spellEnd"/>
            <w:r w:rsidRPr="009D4A96">
              <w:rPr>
                <w:rFonts w:ascii="Arial" w:eastAsia="Arial" w:hAnsi="Arial" w:cs="Arial"/>
                <w:sz w:val="20"/>
                <w:szCs w:val="20"/>
              </w:rPr>
              <w:t>, dan Bank Mandiri.</w:t>
            </w:r>
          </w:p>
          <w:p w14:paraId="538F76D5" w14:textId="77777777" w:rsidR="007B2F0A" w:rsidRPr="00BC26EE" w:rsidRDefault="007B2F0A" w:rsidP="00BC26EE">
            <w:pPr>
              <w:pBdr>
                <w:top w:val="nil"/>
                <w:left w:val="nil"/>
                <w:bottom w:val="nil"/>
                <w:right w:val="nil"/>
                <w:between w:val="nil"/>
              </w:pBdr>
              <w:ind w:right="250"/>
              <w:jc w:val="both"/>
              <w:rPr>
                <w:rFonts w:ascii="Arial" w:eastAsia="Arial" w:hAnsi="Arial" w:cs="Arial"/>
                <w:b/>
                <w:sz w:val="20"/>
                <w:szCs w:val="20"/>
              </w:rPr>
            </w:pPr>
          </w:p>
          <w:p w14:paraId="41CEA325" w14:textId="77777777" w:rsidR="007B2F0A" w:rsidRPr="00BC26EE" w:rsidRDefault="007B2F0A" w:rsidP="00BC26EE">
            <w:pPr>
              <w:pBdr>
                <w:top w:val="nil"/>
                <w:left w:val="nil"/>
                <w:bottom w:val="nil"/>
                <w:right w:val="nil"/>
                <w:between w:val="nil"/>
              </w:pBdr>
              <w:ind w:right="250" w:firstLine="10"/>
              <w:jc w:val="both"/>
              <w:rPr>
                <w:rFonts w:ascii="Arial" w:eastAsia="Arial" w:hAnsi="Arial" w:cs="Arial"/>
                <w:b/>
                <w:sz w:val="20"/>
                <w:szCs w:val="20"/>
              </w:rPr>
            </w:pPr>
            <w:r w:rsidRPr="00BC26EE">
              <w:rPr>
                <w:rFonts w:ascii="Arial" w:eastAsia="Arial" w:hAnsi="Arial" w:cs="Arial"/>
                <w:b/>
                <w:sz w:val="20"/>
                <w:szCs w:val="20"/>
              </w:rPr>
              <w:t>Kendala Pencapaian Target</w:t>
            </w:r>
          </w:p>
          <w:p w14:paraId="2F55989C" w14:textId="7B5E348B" w:rsidR="007B2F0A" w:rsidRPr="00BC26EE" w:rsidRDefault="007B2F0A" w:rsidP="00BC26EE">
            <w:pPr>
              <w:ind w:left="-6" w:right="250"/>
              <w:jc w:val="both"/>
              <w:rPr>
                <w:rFonts w:ascii="Arial" w:eastAsia="Arial" w:hAnsi="Arial" w:cs="Arial"/>
                <w:sz w:val="20"/>
                <w:szCs w:val="20"/>
              </w:rPr>
            </w:pPr>
            <w:r w:rsidRPr="00BC26EE">
              <w:rPr>
                <w:rFonts w:ascii="Arial" w:eastAsia="Arial" w:hAnsi="Arial" w:cs="Arial"/>
                <w:sz w:val="20"/>
                <w:szCs w:val="20"/>
              </w:rPr>
              <w:t xml:space="preserve">Tantangan pencapaian target </w:t>
            </w:r>
            <w:r w:rsidR="00174C5E" w:rsidRPr="00BC26EE">
              <w:rPr>
                <w:rFonts w:ascii="Arial" w:eastAsia="Arial" w:hAnsi="Arial" w:cs="Arial"/>
                <w:sz w:val="20"/>
                <w:szCs w:val="20"/>
              </w:rPr>
              <w:t>Rasio PDB Pariwisata</w:t>
            </w:r>
            <w:r w:rsidRPr="00BC26EE">
              <w:rPr>
                <w:rFonts w:ascii="Arial" w:eastAsia="Arial" w:hAnsi="Arial" w:cs="Arial"/>
                <w:sz w:val="20"/>
                <w:szCs w:val="20"/>
              </w:rPr>
              <w:t xml:space="preserve"> ke depan akan dipengaruhi berbagai faktor  sebagai berikut:</w:t>
            </w:r>
          </w:p>
          <w:p w14:paraId="32AE2F13" w14:textId="43B4902E" w:rsidR="007B2F0A" w:rsidRPr="00BC26EE" w:rsidRDefault="007B2F0A" w:rsidP="00BC26EE">
            <w:pPr>
              <w:numPr>
                <w:ilvl w:val="0"/>
                <w:numId w:val="91"/>
              </w:numPr>
              <w:pBdr>
                <w:top w:val="nil"/>
                <w:left w:val="nil"/>
                <w:bottom w:val="nil"/>
                <w:right w:val="nil"/>
                <w:between w:val="nil"/>
              </w:pBdr>
              <w:ind w:right="250"/>
              <w:jc w:val="both"/>
            </w:pPr>
            <w:r w:rsidRPr="00BC26EE">
              <w:rPr>
                <w:rFonts w:ascii="Arial" w:eastAsia="Arial" w:hAnsi="Arial" w:cs="Arial"/>
                <w:sz w:val="20"/>
                <w:szCs w:val="20"/>
              </w:rPr>
              <w:t>M</w:t>
            </w:r>
            <w:r w:rsidR="00174C5E" w:rsidRPr="00BC26EE">
              <w:rPr>
                <w:rFonts w:ascii="Arial" w:eastAsia="Arial" w:hAnsi="Arial" w:cs="Arial"/>
                <w:sz w:val="20"/>
                <w:szCs w:val="20"/>
              </w:rPr>
              <w:t>asih adanya ketergantungan terhadap musim dan hari libur nasional</w:t>
            </w:r>
          </w:p>
          <w:p w14:paraId="003BE383" w14:textId="2054DE82" w:rsidR="00174C5E" w:rsidRPr="00BC26EE" w:rsidRDefault="00174C5E" w:rsidP="00BC26EE">
            <w:pPr>
              <w:numPr>
                <w:ilvl w:val="0"/>
                <w:numId w:val="91"/>
              </w:numPr>
              <w:pBdr>
                <w:top w:val="nil"/>
                <w:left w:val="nil"/>
                <w:bottom w:val="nil"/>
                <w:right w:val="nil"/>
                <w:between w:val="nil"/>
              </w:pBdr>
              <w:ind w:right="250"/>
              <w:jc w:val="both"/>
            </w:pPr>
            <w:r w:rsidRPr="00BC26EE">
              <w:rPr>
                <w:rFonts w:ascii="Arial" w:eastAsia="Arial" w:hAnsi="Arial" w:cs="Arial"/>
                <w:sz w:val="20"/>
                <w:szCs w:val="20"/>
              </w:rPr>
              <w:t>Belum optimalnya konektivitas dan aksesibilitas</w:t>
            </w:r>
          </w:p>
          <w:p w14:paraId="4833AE8C" w14:textId="29081489" w:rsidR="00174C5E" w:rsidRPr="00BC26EE" w:rsidRDefault="00174C5E" w:rsidP="00BC26EE">
            <w:pPr>
              <w:numPr>
                <w:ilvl w:val="0"/>
                <w:numId w:val="91"/>
              </w:numPr>
              <w:pBdr>
                <w:top w:val="nil"/>
                <w:left w:val="nil"/>
                <w:bottom w:val="nil"/>
                <w:right w:val="nil"/>
                <w:between w:val="nil"/>
              </w:pBdr>
              <w:ind w:right="250"/>
              <w:jc w:val="both"/>
            </w:pPr>
            <w:r w:rsidRPr="00BC26EE">
              <w:rPr>
                <w:rFonts w:ascii="Arial" w:eastAsia="Arial" w:hAnsi="Arial" w:cs="Arial"/>
                <w:sz w:val="20"/>
                <w:szCs w:val="20"/>
              </w:rPr>
              <w:t>Belum optimalnya investasi pariwisata di daerah-daerah</w:t>
            </w:r>
          </w:p>
          <w:p w14:paraId="5F50BB66" w14:textId="77777777" w:rsidR="007B2F0A" w:rsidRPr="00BC26EE" w:rsidRDefault="007B2F0A" w:rsidP="00BC26EE">
            <w:pPr>
              <w:pBdr>
                <w:top w:val="nil"/>
                <w:left w:val="nil"/>
                <w:bottom w:val="nil"/>
                <w:right w:val="nil"/>
                <w:between w:val="nil"/>
              </w:pBdr>
              <w:ind w:left="734" w:right="245"/>
              <w:jc w:val="both"/>
            </w:pPr>
          </w:p>
          <w:p w14:paraId="37322D8B" w14:textId="77777777" w:rsidR="007B2F0A" w:rsidRPr="00BC26EE" w:rsidRDefault="007B2F0A" w:rsidP="00BC26EE">
            <w:pPr>
              <w:jc w:val="both"/>
              <w:rPr>
                <w:rFonts w:ascii="Arial" w:eastAsia="Arial" w:hAnsi="Arial" w:cs="Arial"/>
                <w:b/>
                <w:bCs/>
                <w:sz w:val="20"/>
                <w:szCs w:val="20"/>
              </w:rPr>
            </w:pPr>
            <w:r w:rsidRPr="00BC26EE">
              <w:rPr>
                <w:rFonts w:ascii="Arial" w:eastAsia="Arial" w:hAnsi="Arial" w:cs="Arial"/>
                <w:b/>
                <w:bCs/>
                <w:sz w:val="20"/>
                <w:szCs w:val="20"/>
              </w:rPr>
              <w:t>Strategi dan Upaya Perbaikan</w:t>
            </w:r>
          </w:p>
          <w:p w14:paraId="34E808D2" w14:textId="24964A58" w:rsidR="00174C5E" w:rsidRPr="00BC26EE" w:rsidRDefault="00EC558A" w:rsidP="00174C5E">
            <w:pPr>
              <w:jc w:val="both"/>
              <w:rPr>
                <w:rFonts w:ascii="Arial" w:hAnsi="Arial" w:cs="Arial"/>
                <w:sz w:val="20"/>
                <w:szCs w:val="20"/>
              </w:rPr>
            </w:pPr>
            <w:r>
              <w:rPr>
                <w:rFonts w:ascii="Arial" w:eastAsia="Arial" w:hAnsi="Arial" w:cs="Arial"/>
                <w:sz w:val="20"/>
                <w:szCs w:val="20"/>
              </w:rPr>
              <w:t>Rasio PDB Pariwisata</w:t>
            </w:r>
            <w:r w:rsidRPr="00BC26EE">
              <w:rPr>
                <w:rFonts w:ascii="Arial" w:eastAsia="Arial" w:hAnsi="Arial" w:cs="Arial"/>
                <w:sz w:val="20"/>
                <w:szCs w:val="20"/>
              </w:rPr>
              <w:t xml:space="preserve"> Indonesia pada Triwulan I Tahun 2025 sebesar </w:t>
            </w:r>
            <w:r>
              <w:rPr>
                <w:rFonts w:ascii="Arial" w:eastAsia="Arial" w:hAnsi="Arial" w:cs="Arial"/>
                <w:sz w:val="20"/>
                <w:szCs w:val="20"/>
              </w:rPr>
              <w:t>1,07</w:t>
            </w:r>
            <w:r w:rsidRPr="00BC26EE">
              <w:rPr>
                <w:rFonts w:ascii="Arial" w:eastAsia="Arial" w:hAnsi="Arial" w:cs="Arial"/>
                <w:sz w:val="20"/>
                <w:szCs w:val="20"/>
              </w:rPr>
              <w:t xml:space="preserve"> persen. Adapun beberapa strategi dan upaya yang dilakukan pada triwulan I tahun 2025 dalam mengupayakan pencapaian target tersebut sebagai berikut</w:t>
            </w:r>
            <w:r w:rsidR="00174C5E" w:rsidRPr="00BC26EE">
              <w:rPr>
                <w:rFonts w:ascii="Arial" w:eastAsia="Arial" w:hAnsi="Arial" w:cs="Arial"/>
                <w:sz w:val="20"/>
                <w:szCs w:val="20"/>
              </w:rPr>
              <w:t>:</w:t>
            </w:r>
          </w:p>
          <w:p w14:paraId="44A7345C" w14:textId="77777777" w:rsidR="00174C5E" w:rsidRPr="00BC26EE" w:rsidRDefault="00174C5E" w:rsidP="00174C5E">
            <w:pPr>
              <w:numPr>
                <w:ilvl w:val="0"/>
                <w:numId w:val="92"/>
              </w:numPr>
              <w:jc w:val="both"/>
              <w:rPr>
                <w:rFonts w:ascii="Arial" w:eastAsia="Arial" w:hAnsi="Arial" w:cs="Arial"/>
                <w:sz w:val="20"/>
                <w:szCs w:val="20"/>
              </w:rPr>
            </w:pPr>
            <w:r w:rsidRPr="00BC26EE">
              <w:rPr>
                <w:rFonts w:ascii="Arial" w:eastAsia="Arial" w:hAnsi="Arial" w:cs="Arial"/>
                <w:sz w:val="20"/>
                <w:szCs w:val="20"/>
              </w:rPr>
              <w:t>Memperkuat dan memperluas konektivitas serta aksesibilitas ke tempat wisata yang potensial</w:t>
            </w:r>
          </w:p>
          <w:p w14:paraId="5D907F9E" w14:textId="77777777" w:rsidR="00174C5E" w:rsidRPr="00BC26EE" w:rsidRDefault="00174C5E" w:rsidP="00174C5E">
            <w:pPr>
              <w:numPr>
                <w:ilvl w:val="0"/>
                <w:numId w:val="92"/>
              </w:numPr>
              <w:jc w:val="both"/>
              <w:rPr>
                <w:rFonts w:ascii="Arial" w:eastAsia="Arial" w:hAnsi="Arial" w:cs="Arial"/>
                <w:sz w:val="20"/>
                <w:szCs w:val="20"/>
              </w:rPr>
            </w:pPr>
            <w:r w:rsidRPr="00BC26EE">
              <w:rPr>
                <w:rFonts w:ascii="Arial" w:eastAsia="Arial" w:hAnsi="Arial" w:cs="Arial"/>
                <w:sz w:val="20"/>
                <w:szCs w:val="20"/>
              </w:rPr>
              <w:t xml:space="preserve">Digitalisasi dan pemasaran wisata berbasis </w:t>
            </w:r>
            <w:proofErr w:type="spellStart"/>
            <w:r w:rsidRPr="00BC26EE">
              <w:rPr>
                <w:rFonts w:ascii="Arial" w:eastAsia="Arial" w:hAnsi="Arial" w:cs="Arial"/>
                <w:sz w:val="20"/>
                <w:szCs w:val="20"/>
              </w:rPr>
              <w:t>tekonologi</w:t>
            </w:r>
            <w:proofErr w:type="spellEnd"/>
            <w:r w:rsidRPr="00BC26EE">
              <w:rPr>
                <w:rFonts w:ascii="Arial" w:eastAsia="Arial" w:hAnsi="Arial" w:cs="Arial"/>
                <w:sz w:val="20"/>
                <w:szCs w:val="20"/>
              </w:rPr>
              <w:t xml:space="preserve"> </w:t>
            </w:r>
            <w:proofErr w:type="spellStart"/>
            <w:r w:rsidRPr="00BC26EE">
              <w:rPr>
                <w:rFonts w:ascii="Arial" w:eastAsia="Arial" w:hAnsi="Arial" w:cs="Arial"/>
                <w:sz w:val="20"/>
                <w:szCs w:val="20"/>
              </w:rPr>
              <w:t>masakini</w:t>
            </w:r>
            <w:proofErr w:type="spellEnd"/>
          </w:p>
          <w:p w14:paraId="0DE9312B" w14:textId="10C26594" w:rsidR="001D5AA0" w:rsidRPr="00184D85" w:rsidRDefault="00174C5E" w:rsidP="00184D85">
            <w:pPr>
              <w:numPr>
                <w:ilvl w:val="0"/>
                <w:numId w:val="92"/>
              </w:numPr>
              <w:jc w:val="both"/>
              <w:rPr>
                <w:rFonts w:ascii="Arial" w:eastAsia="Arial" w:hAnsi="Arial" w:cs="Arial"/>
                <w:sz w:val="20"/>
                <w:szCs w:val="20"/>
              </w:rPr>
            </w:pPr>
            <w:r w:rsidRPr="00BC26EE">
              <w:rPr>
                <w:rFonts w:ascii="Arial" w:eastAsia="Arial" w:hAnsi="Arial" w:cs="Arial"/>
                <w:sz w:val="20"/>
                <w:szCs w:val="20"/>
              </w:rPr>
              <w:t>Penguatan investasi dan ekosistem industri pariwisata tanah air</w:t>
            </w:r>
            <w:r w:rsidR="00184D85">
              <w:rPr>
                <w:rFonts w:ascii="Arial" w:eastAsia="Arial" w:hAnsi="Arial" w:cs="Arial"/>
                <w:sz w:val="20"/>
                <w:szCs w:val="20"/>
              </w:rPr>
              <w:t>.</w:t>
            </w:r>
          </w:p>
          <w:p w14:paraId="7BFD8B02" w14:textId="03731077" w:rsidR="001D5AA0" w:rsidRPr="00BC26EE" w:rsidRDefault="005768EA" w:rsidP="00BC26EE">
            <w:pPr>
              <w:pBdr>
                <w:top w:val="nil"/>
                <w:left w:val="nil"/>
                <w:bottom w:val="nil"/>
                <w:right w:val="nil"/>
                <w:between w:val="nil"/>
              </w:pBdr>
              <w:ind w:right="340"/>
              <w:jc w:val="both"/>
              <w:rPr>
                <w:rFonts w:ascii="Arial" w:eastAsia="Arial" w:hAnsi="Arial" w:cs="Arial"/>
                <w:b/>
                <w:sz w:val="20"/>
                <w:szCs w:val="20"/>
              </w:rPr>
            </w:pPr>
            <w:r w:rsidRPr="00BC26EE">
              <w:rPr>
                <w:rFonts w:ascii="Arial" w:eastAsia="Arial" w:hAnsi="Arial" w:cs="Arial"/>
                <w:b/>
                <w:sz w:val="20"/>
                <w:szCs w:val="20"/>
              </w:rPr>
              <w:t xml:space="preserve"> </w:t>
            </w:r>
          </w:p>
        </w:tc>
      </w:tr>
      <w:tr w:rsidR="00252999" w:rsidRPr="00BC26EE" w14:paraId="4890F929" w14:textId="77777777" w:rsidTr="00BC26EE">
        <w:trPr>
          <w:trHeight w:val="60"/>
        </w:trPr>
        <w:tc>
          <w:tcPr>
            <w:tcW w:w="2705" w:type="dxa"/>
            <w:gridSpan w:val="2"/>
            <w:tcBorders>
              <w:top w:val="nil"/>
              <w:left w:val="nil"/>
              <w:bottom w:val="nil"/>
              <w:right w:val="nil"/>
            </w:tcBorders>
          </w:tcPr>
          <w:p w14:paraId="0547FA5F" w14:textId="63016150" w:rsidR="00252999" w:rsidRPr="00BC26EE" w:rsidRDefault="00252999" w:rsidP="00BC26EE">
            <w:pPr>
              <w:rPr>
                <w:rFonts w:ascii="Arial" w:eastAsia="Arial" w:hAnsi="Arial" w:cs="Arial"/>
                <w:b/>
                <w:i/>
                <w:sz w:val="20"/>
                <w:szCs w:val="20"/>
              </w:rPr>
            </w:pPr>
            <w:r w:rsidRPr="00BC26EE">
              <w:rPr>
                <w:rFonts w:ascii="Arial" w:eastAsia="Arial" w:hAnsi="Arial" w:cs="Arial"/>
                <w:b/>
                <w:i/>
                <w:sz w:val="20"/>
                <w:szCs w:val="20"/>
              </w:rPr>
              <w:lastRenderedPageBreak/>
              <w:t xml:space="preserve">1.7. Indeks Ketahanan Energi </w:t>
            </w:r>
          </w:p>
        </w:tc>
        <w:tc>
          <w:tcPr>
            <w:tcW w:w="6770" w:type="dxa"/>
            <w:tcBorders>
              <w:top w:val="nil"/>
              <w:left w:val="nil"/>
              <w:bottom w:val="nil"/>
              <w:right w:val="nil"/>
            </w:tcBorders>
          </w:tcPr>
          <w:p w14:paraId="355CBBFF" w14:textId="77777777" w:rsidR="00252999" w:rsidRPr="00BC26EE" w:rsidRDefault="00252999" w:rsidP="00BC26EE">
            <w:pPr>
              <w:pBdr>
                <w:top w:val="nil"/>
                <w:left w:val="nil"/>
                <w:bottom w:val="nil"/>
                <w:right w:val="nil"/>
                <w:between w:val="nil"/>
              </w:pBdr>
              <w:ind w:right="340" w:firstLine="10"/>
              <w:jc w:val="both"/>
              <w:rPr>
                <w:rFonts w:ascii="Arial" w:eastAsia="Arial" w:hAnsi="Arial" w:cs="Arial"/>
                <w:b/>
                <w:sz w:val="20"/>
                <w:szCs w:val="20"/>
              </w:rPr>
            </w:pPr>
            <w:r w:rsidRPr="00BC26EE">
              <w:rPr>
                <w:rFonts w:ascii="Arial" w:eastAsia="Arial" w:hAnsi="Arial" w:cs="Arial"/>
                <w:b/>
                <w:sz w:val="20"/>
                <w:szCs w:val="20"/>
              </w:rPr>
              <w:t>Latar Belakang</w:t>
            </w:r>
          </w:p>
          <w:p w14:paraId="50E1DF07" w14:textId="77777777" w:rsidR="00031C19" w:rsidRPr="00BC26EE" w:rsidRDefault="00031C19" w:rsidP="00031C19">
            <w:pPr>
              <w:jc w:val="both"/>
              <w:rPr>
                <w:rFonts w:ascii="Arial" w:eastAsia="Arial" w:hAnsi="Arial" w:cs="Arial"/>
                <w:sz w:val="20"/>
                <w:szCs w:val="20"/>
              </w:rPr>
            </w:pPr>
            <w:r w:rsidRPr="00BC26EE">
              <w:rPr>
                <w:rFonts w:ascii="Arial" w:eastAsia="Arial" w:hAnsi="Arial" w:cs="Arial"/>
                <w:sz w:val="20"/>
                <w:szCs w:val="20"/>
              </w:rPr>
              <w:t>Indeks Ketahanan Energi adalah indikator komposit yang digunakan untuk mengukur tingkat kemampuan suatu negara atau wilayah dalam menjamin pasokan energi yang andal, terjangkau, berkelanjutan, dan merata, guna mendukung pembangunan ekonomi, ketahanan nasional, dan kesejahteraan masyarakat.</w:t>
            </w:r>
          </w:p>
          <w:p w14:paraId="0435E8F0" w14:textId="77777777" w:rsidR="00031C19" w:rsidRPr="00BC26EE" w:rsidRDefault="00031C19" w:rsidP="00031C19">
            <w:pPr>
              <w:jc w:val="both"/>
              <w:rPr>
                <w:rFonts w:ascii="Arial" w:eastAsia="Arial" w:hAnsi="Arial" w:cs="Arial"/>
                <w:sz w:val="20"/>
                <w:szCs w:val="20"/>
              </w:rPr>
            </w:pPr>
          </w:p>
          <w:p w14:paraId="2335E70D" w14:textId="77777777" w:rsidR="00031C19" w:rsidRPr="00BC26EE" w:rsidRDefault="00031C19" w:rsidP="00031C19">
            <w:pPr>
              <w:jc w:val="both"/>
              <w:rPr>
                <w:rFonts w:ascii="Arial" w:eastAsia="Arial" w:hAnsi="Arial" w:cs="Arial"/>
                <w:sz w:val="20"/>
                <w:szCs w:val="20"/>
              </w:rPr>
            </w:pPr>
            <w:r w:rsidRPr="00BC26EE">
              <w:rPr>
                <w:rFonts w:ascii="Arial" w:eastAsia="Arial" w:hAnsi="Arial" w:cs="Arial"/>
                <w:sz w:val="20"/>
                <w:szCs w:val="20"/>
              </w:rPr>
              <w:t>Indeks ini merepresentasikan kinerja sistem energi dari berbagai aspek strategis, seperti ketersediaan energi (</w:t>
            </w:r>
            <w:proofErr w:type="spellStart"/>
            <w:r w:rsidRPr="00BC26EE">
              <w:rPr>
                <w:rFonts w:ascii="Arial" w:eastAsia="Arial" w:hAnsi="Arial" w:cs="Arial"/>
                <w:sz w:val="20"/>
                <w:szCs w:val="20"/>
              </w:rPr>
              <w:t>availability</w:t>
            </w:r>
            <w:proofErr w:type="spellEnd"/>
            <w:r w:rsidRPr="00BC26EE">
              <w:rPr>
                <w:rFonts w:ascii="Arial" w:eastAsia="Arial" w:hAnsi="Arial" w:cs="Arial"/>
                <w:sz w:val="20"/>
                <w:szCs w:val="20"/>
              </w:rPr>
              <w:t xml:space="preserve">), aksesibilitas dan </w:t>
            </w:r>
            <w:proofErr w:type="spellStart"/>
            <w:r w:rsidRPr="00BC26EE">
              <w:rPr>
                <w:rFonts w:ascii="Arial" w:eastAsia="Arial" w:hAnsi="Arial" w:cs="Arial"/>
                <w:sz w:val="20"/>
                <w:szCs w:val="20"/>
              </w:rPr>
              <w:t>keterjangkauan</w:t>
            </w:r>
            <w:proofErr w:type="spellEnd"/>
            <w:r w:rsidRPr="00BC26EE">
              <w:rPr>
                <w:rFonts w:ascii="Arial" w:eastAsia="Arial" w:hAnsi="Arial" w:cs="Arial"/>
                <w:sz w:val="20"/>
                <w:szCs w:val="20"/>
              </w:rPr>
              <w:t xml:space="preserve"> (</w:t>
            </w:r>
            <w:proofErr w:type="spellStart"/>
            <w:r w:rsidRPr="00BC26EE">
              <w:rPr>
                <w:rFonts w:ascii="Arial" w:eastAsia="Arial" w:hAnsi="Arial" w:cs="Arial"/>
                <w:sz w:val="20"/>
                <w:szCs w:val="20"/>
              </w:rPr>
              <w:t>accessibility</w:t>
            </w:r>
            <w:proofErr w:type="spellEnd"/>
            <w:r w:rsidRPr="00BC26EE">
              <w:rPr>
                <w:rFonts w:ascii="Arial" w:eastAsia="Arial" w:hAnsi="Arial" w:cs="Arial"/>
                <w:sz w:val="20"/>
                <w:szCs w:val="20"/>
              </w:rPr>
              <w:t xml:space="preserve"> </w:t>
            </w:r>
            <w:proofErr w:type="spellStart"/>
            <w:r w:rsidRPr="00BC26EE">
              <w:rPr>
                <w:rFonts w:ascii="Arial" w:eastAsia="Arial" w:hAnsi="Arial" w:cs="Arial"/>
                <w:sz w:val="20"/>
                <w:szCs w:val="20"/>
              </w:rPr>
              <w:t>and</w:t>
            </w:r>
            <w:proofErr w:type="spellEnd"/>
            <w:r w:rsidRPr="00BC26EE">
              <w:rPr>
                <w:rFonts w:ascii="Arial" w:eastAsia="Arial" w:hAnsi="Arial" w:cs="Arial"/>
                <w:sz w:val="20"/>
                <w:szCs w:val="20"/>
              </w:rPr>
              <w:t xml:space="preserve"> </w:t>
            </w:r>
            <w:proofErr w:type="spellStart"/>
            <w:r w:rsidRPr="00BC26EE">
              <w:rPr>
                <w:rFonts w:ascii="Arial" w:eastAsia="Arial" w:hAnsi="Arial" w:cs="Arial"/>
                <w:sz w:val="20"/>
                <w:szCs w:val="20"/>
              </w:rPr>
              <w:t>affordability</w:t>
            </w:r>
            <w:proofErr w:type="spellEnd"/>
            <w:r w:rsidRPr="00BC26EE">
              <w:rPr>
                <w:rFonts w:ascii="Arial" w:eastAsia="Arial" w:hAnsi="Arial" w:cs="Arial"/>
                <w:sz w:val="20"/>
                <w:szCs w:val="20"/>
              </w:rPr>
              <w:t>), ketergantungan energi terhadap luar negeri (</w:t>
            </w:r>
            <w:proofErr w:type="spellStart"/>
            <w:r w:rsidRPr="00BC26EE">
              <w:rPr>
                <w:rFonts w:ascii="Arial" w:eastAsia="Arial" w:hAnsi="Arial" w:cs="Arial"/>
                <w:sz w:val="20"/>
                <w:szCs w:val="20"/>
              </w:rPr>
              <w:t>security</w:t>
            </w:r>
            <w:proofErr w:type="spellEnd"/>
            <w:r w:rsidRPr="00BC26EE">
              <w:rPr>
                <w:rFonts w:ascii="Arial" w:eastAsia="Arial" w:hAnsi="Arial" w:cs="Arial"/>
                <w:sz w:val="20"/>
                <w:szCs w:val="20"/>
              </w:rPr>
              <w:t>), efisiensi dan keberlanjutan lingkungan (</w:t>
            </w:r>
            <w:proofErr w:type="spellStart"/>
            <w:r w:rsidRPr="00BC26EE">
              <w:rPr>
                <w:rFonts w:ascii="Arial" w:eastAsia="Arial" w:hAnsi="Arial" w:cs="Arial"/>
                <w:sz w:val="20"/>
                <w:szCs w:val="20"/>
              </w:rPr>
              <w:t>sustainability</w:t>
            </w:r>
            <w:proofErr w:type="spellEnd"/>
            <w:r w:rsidRPr="00BC26EE">
              <w:rPr>
                <w:rFonts w:ascii="Arial" w:eastAsia="Arial" w:hAnsi="Arial" w:cs="Arial"/>
                <w:sz w:val="20"/>
                <w:szCs w:val="20"/>
              </w:rPr>
              <w:t>), serta diversifikasi sumber energi.</w:t>
            </w:r>
          </w:p>
          <w:p w14:paraId="65EDA979" w14:textId="77777777" w:rsidR="00031C19" w:rsidRPr="00BC26EE" w:rsidRDefault="00031C19" w:rsidP="00031C19">
            <w:pPr>
              <w:pStyle w:val="ListParagraph"/>
              <w:numPr>
                <w:ilvl w:val="0"/>
                <w:numId w:val="76"/>
              </w:numPr>
              <w:jc w:val="both"/>
              <w:rPr>
                <w:rFonts w:ascii="Arial" w:eastAsia="Arial" w:hAnsi="Arial" w:cs="Arial"/>
                <w:sz w:val="20"/>
                <w:szCs w:val="20"/>
                <w:lang w:val="id-ID" w:eastAsia="en-ID"/>
              </w:rPr>
            </w:pPr>
            <w:proofErr w:type="spellStart"/>
            <w:r w:rsidRPr="00BC26EE">
              <w:rPr>
                <w:rFonts w:ascii="Arial" w:eastAsia="Arial" w:hAnsi="Arial" w:cs="Arial"/>
                <w:sz w:val="20"/>
                <w:szCs w:val="20"/>
                <w:lang w:val="id-ID" w:eastAsia="en-ID"/>
              </w:rPr>
              <w:t>Availability</w:t>
            </w:r>
            <w:proofErr w:type="spellEnd"/>
            <w:r w:rsidRPr="00BC26EE">
              <w:rPr>
                <w:rFonts w:ascii="Arial" w:eastAsia="Arial" w:hAnsi="Arial" w:cs="Arial"/>
                <w:sz w:val="20"/>
                <w:szCs w:val="20"/>
                <w:lang w:val="id-ID" w:eastAsia="en-ID"/>
              </w:rPr>
              <w:t xml:space="preserve"> (Ketersediaan): menilai sejauh mana cadangan dan pasokan energi (primer dan final) cukup untuk kebutuhan nasional.</w:t>
            </w:r>
          </w:p>
          <w:p w14:paraId="698B794C" w14:textId="77777777" w:rsidR="00031C19" w:rsidRPr="00BC26EE" w:rsidRDefault="00031C19" w:rsidP="00031C19">
            <w:pPr>
              <w:pStyle w:val="ListParagraph"/>
              <w:numPr>
                <w:ilvl w:val="0"/>
                <w:numId w:val="76"/>
              </w:numPr>
              <w:jc w:val="both"/>
              <w:rPr>
                <w:rFonts w:ascii="Arial" w:eastAsia="Arial" w:hAnsi="Arial" w:cs="Arial"/>
                <w:sz w:val="20"/>
                <w:szCs w:val="20"/>
                <w:lang w:val="id-ID" w:eastAsia="en-ID"/>
              </w:rPr>
            </w:pPr>
            <w:proofErr w:type="spellStart"/>
            <w:r w:rsidRPr="00BC26EE">
              <w:rPr>
                <w:rFonts w:ascii="Arial" w:eastAsia="Arial" w:hAnsi="Arial" w:cs="Arial"/>
                <w:sz w:val="20"/>
                <w:szCs w:val="20"/>
                <w:lang w:val="id-ID" w:eastAsia="en-ID"/>
              </w:rPr>
              <w:t>Accessibility</w:t>
            </w:r>
            <w:proofErr w:type="spellEnd"/>
            <w:r w:rsidRPr="00BC26EE">
              <w:rPr>
                <w:rFonts w:ascii="Arial" w:eastAsia="Arial" w:hAnsi="Arial" w:cs="Arial"/>
                <w:sz w:val="20"/>
                <w:szCs w:val="20"/>
                <w:lang w:val="id-ID" w:eastAsia="en-ID"/>
              </w:rPr>
              <w:t xml:space="preserve">: mengukur </w:t>
            </w:r>
            <w:proofErr w:type="spellStart"/>
            <w:r w:rsidRPr="00BC26EE">
              <w:rPr>
                <w:rFonts w:ascii="Arial" w:eastAsia="Arial" w:hAnsi="Arial" w:cs="Arial"/>
                <w:sz w:val="20"/>
                <w:szCs w:val="20"/>
                <w:lang w:val="id-ID" w:eastAsia="en-ID"/>
              </w:rPr>
              <w:t>keterjangkauan</w:t>
            </w:r>
            <w:proofErr w:type="spellEnd"/>
            <w:r w:rsidRPr="00BC26EE">
              <w:rPr>
                <w:rFonts w:ascii="Arial" w:eastAsia="Arial" w:hAnsi="Arial" w:cs="Arial"/>
                <w:sz w:val="20"/>
                <w:szCs w:val="20"/>
                <w:lang w:val="id-ID" w:eastAsia="en-ID"/>
              </w:rPr>
              <w:t xml:space="preserve"> infrastruktur dan distribusi energi oleh masyarakat dan industri.</w:t>
            </w:r>
          </w:p>
          <w:p w14:paraId="26B9397E" w14:textId="77777777" w:rsidR="00031C19" w:rsidRPr="00BC26EE" w:rsidRDefault="00031C19" w:rsidP="00031C19">
            <w:pPr>
              <w:pStyle w:val="ListParagraph"/>
              <w:numPr>
                <w:ilvl w:val="0"/>
                <w:numId w:val="76"/>
              </w:numPr>
              <w:jc w:val="both"/>
              <w:rPr>
                <w:rFonts w:ascii="Arial" w:eastAsia="Arial" w:hAnsi="Arial" w:cs="Arial"/>
                <w:sz w:val="20"/>
                <w:szCs w:val="20"/>
                <w:lang w:val="id-ID" w:eastAsia="en-ID"/>
              </w:rPr>
            </w:pPr>
            <w:proofErr w:type="spellStart"/>
            <w:r w:rsidRPr="00BC26EE">
              <w:rPr>
                <w:rFonts w:ascii="Arial" w:eastAsia="Arial" w:hAnsi="Arial" w:cs="Arial"/>
                <w:sz w:val="20"/>
                <w:szCs w:val="20"/>
                <w:lang w:val="id-ID" w:eastAsia="en-ID"/>
              </w:rPr>
              <w:t>Affordability</w:t>
            </w:r>
            <w:proofErr w:type="spellEnd"/>
            <w:r w:rsidRPr="00BC26EE">
              <w:rPr>
                <w:rFonts w:ascii="Arial" w:eastAsia="Arial" w:hAnsi="Arial" w:cs="Arial"/>
                <w:sz w:val="20"/>
                <w:szCs w:val="20"/>
                <w:lang w:val="id-ID" w:eastAsia="en-ID"/>
              </w:rPr>
              <w:t xml:space="preserve"> (</w:t>
            </w:r>
            <w:proofErr w:type="spellStart"/>
            <w:r w:rsidRPr="00BC26EE">
              <w:rPr>
                <w:rFonts w:ascii="Arial" w:eastAsia="Arial" w:hAnsi="Arial" w:cs="Arial"/>
                <w:sz w:val="20"/>
                <w:szCs w:val="20"/>
                <w:lang w:val="id-ID" w:eastAsia="en-ID"/>
              </w:rPr>
              <w:t>Keterjangkauan</w:t>
            </w:r>
            <w:proofErr w:type="spellEnd"/>
            <w:r w:rsidRPr="00BC26EE">
              <w:rPr>
                <w:rFonts w:ascii="Arial" w:eastAsia="Arial" w:hAnsi="Arial" w:cs="Arial"/>
                <w:sz w:val="20"/>
                <w:szCs w:val="20"/>
                <w:lang w:val="id-ID" w:eastAsia="en-ID"/>
              </w:rPr>
              <w:t xml:space="preserve"> Harga): menilai kemampuan masyarakat untuk membeli energi dengan harga yang wajar.</w:t>
            </w:r>
          </w:p>
          <w:p w14:paraId="2ADF6B4B" w14:textId="77777777" w:rsidR="00031C19" w:rsidRPr="00BC26EE" w:rsidRDefault="00031C19" w:rsidP="00031C19">
            <w:pPr>
              <w:pStyle w:val="ListParagraph"/>
              <w:numPr>
                <w:ilvl w:val="0"/>
                <w:numId w:val="76"/>
              </w:numPr>
              <w:jc w:val="both"/>
              <w:rPr>
                <w:rFonts w:ascii="Arial" w:eastAsia="Arial" w:hAnsi="Arial" w:cs="Arial"/>
                <w:sz w:val="20"/>
                <w:szCs w:val="20"/>
                <w:lang w:val="id-ID" w:eastAsia="en-ID"/>
              </w:rPr>
            </w:pPr>
            <w:proofErr w:type="spellStart"/>
            <w:r w:rsidRPr="00BC26EE">
              <w:rPr>
                <w:rFonts w:ascii="Arial" w:eastAsia="Arial" w:hAnsi="Arial" w:cs="Arial"/>
                <w:sz w:val="20"/>
                <w:szCs w:val="20"/>
                <w:lang w:val="id-ID" w:eastAsia="en-ID"/>
              </w:rPr>
              <w:t>Security</w:t>
            </w:r>
            <w:proofErr w:type="spellEnd"/>
            <w:r w:rsidRPr="00BC26EE">
              <w:rPr>
                <w:rFonts w:ascii="Arial" w:eastAsia="Arial" w:hAnsi="Arial" w:cs="Arial"/>
                <w:sz w:val="20"/>
                <w:szCs w:val="20"/>
                <w:lang w:val="id-ID" w:eastAsia="en-ID"/>
              </w:rPr>
              <w:t xml:space="preserve"> (Ketahanan Pasokan): mengukur ketergantungan terhadap impor energi dan kemampuan menghadapi gangguan eksternal.</w:t>
            </w:r>
          </w:p>
          <w:p w14:paraId="5823F1E3" w14:textId="77777777" w:rsidR="00031C19" w:rsidRPr="00BC26EE" w:rsidRDefault="00031C19" w:rsidP="00031C19">
            <w:pPr>
              <w:pStyle w:val="ListParagraph"/>
              <w:numPr>
                <w:ilvl w:val="0"/>
                <w:numId w:val="76"/>
              </w:numPr>
              <w:jc w:val="both"/>
              <w:rPr>
                <w:rFonts w:ascii="Arial" w:eastAsia="Arial" w:hAnsi="Arial" w:cs="Arial"/>
                <w:sz w:val="20"/>
                <w:szCs w:val="20"/>
                <w:lang w:val="id-ID" w:eastAsia="en-ID"/>
              </w:rPr>
            </w:pPr>
            <w:proofErr w:type="spellStart"/>
            <w:r w:rsidRPr="00BC26EE">
              <w:rPr>
                <w:rFonts w:ascii="Arial" w:eastAsia="Arial" w:hAnsi="Arial" w:cs="Arial"/>
                <w:sz w:val="20"/>
                <w:szCs w:val="20"/>
                <w:lang w:val="id-ID" w:eastAsia="en-ID"/>
              </w:rPr>
              <w:t>Sustainability</w:t>
            </w:r>
            <w:proofErr w:type="spellEnd"/>
            <w:r w:rsidRPr="00BC26EE">
              <w:rPr>
                <w:rFonts w:ascii="Arial" w:eastAsia="Arial" w:hAnsi="Arial" w:cs="Arial"/>
                <w:sz w:val="20"/>
                <w:szCs w:val="20"/>
                <w:lang w:val="id-ID" w:eastAsia="en-ID"/>
              </w:rPr>
              <w:t xml:space="preserve"> &amp; </w:t>
            </w:r>
            <w:proofErr w:type="spellStart"/>
            <w:r w:rsidRPr="00BC26EE">
              <w:rPr>
                <w:rFonts w:ascii="Arial" w:eastAsia="Arial" w:hAnsi="Arial" w:cs="Arial"/>
                <w:sz w:val="20"/>
                <w:szCs w:val="20"/>
                <w:lang w:val="id-ID" w:eastAsia="en-ID"/>
              </w:rPr>
              <w:t>Efficiency</w:t>
            </w:r>
            <w:proofErr w:type="spellEnd"/>
            <w:r w:rsidRPr="00BC26EE">
              <w:rPr>
                <w:rFonts w:ascii="Arial" w:eastAsia="Arial" w:hAnsi="Arial" w:cs="Arial"/>
                <w:sz w:val="20"/>
                <w:szCs w:val="20"/>
                <w:lang w:val="id-ID" w:eastAsia="en-ID"/>
              </w:rPr>
              <w:t>: mengukur proporsi energi baru terbarukan, efisiensi penggunaan energi, dan dampak lingkungan dari sistem energi.</w:t>
            </w:r>
          </w:p>
          <w:p w14:paraId="760382E7" w14:textId="77777777" w:rsidR="00031C19" w:rsidRPr="00BC26EE" w:rsidRDefault="00031C19" w:rsidP="00031C19">
            <w:pPr>
              <w:pStyle w:val="ListParagraph"/>
              <w:numPr>
                <w:ilvl w:val="0"/>
                <w:numId w:val="76"/>
              </w:numPr>
              <w:jc w:val="both"/>
              <w:rPr>
                <w:rFonts w:ascii="Arial" w:eastAsia="Arial" w:hAnsi="Arial" w:cs="Arial"/>
                <w:sz w:val="20"/>
                <w:szCs w:val="20"/>
                <w:lang w:val="id-ID" w:eastAsia="en-ID"/>
              </w:rPr>
            </w:pPr>
            <w:r w:rsidRPr="00BC26EE">
              <w:rPr>
                <w:rFonts w:ascii="Arial" w:eastAsia="Arial" w:hAnsi="Arial" w:cs="Arial"/>
                <w:sz w:val="20"/>
                <w:szCs w:val="20"/>
                <w:lang w:val="id-ID" w:eastAsia="en-ID"/>
              </w:rPr>
              <w:t>Diversifikasi Energi: menilai tingkat variasi sumber energi nasional untuk mengurangi risiko ketergantungan pada satu jenis sumber.</w:t>
            </w:r>
          </w:p>
          <w:p w14:paraId="7FC1D844" w14:textId="77777777" w:rsidR="00031C19" w:rsidRPr="00BC26EE" w:rsidRDefault="00031C19" w:rsidP="00031C19">
            <w:pPr>
              <w:jc w:val="both"/>
              <w:rPr>
                <w:rFonts w:ascii="Arial" w:eastAsia="Arial" w:hAnsi="Arial" w:cs="Arial"/>
                <w:sz w:val="20"/>
                <w:szCs w:val="20"/>
              </w:rPr>
            </w:pPr>
          </w:p>
          <w:p w14:paraId="4A92AEC0" w14:textId="77777777" w:rsidR="00031C19" w:rsidRPr="00BC26EE" w:rsidRDefault="00031C19" w:rsidP="00031C19">
            <w:pPr>
              <w:jc w:val="both"/>
              <w:rPr>
                <w:rFonts w:ascii="Arial" w:eastAsia="Arial" w:hAnsi="Arial" w:cs="Arial"/>
                <w:sz w:val="20"/>
                <w:szCs w:val="20"/>
              </w:rPr>
            </w:pPr>
            <w:r w:rsidRPr="00BC26EE">
              <w:rPr>
                <w:rFonts w:ascii="Arial" w:eastAsia="Arial" w:hAnsi="Arial" w:cs="Arial"/>
                <w:sz w:val="20"/>
                <w:szCs w:val="20"/>
              </w:rPr>
              <w:t xml:space="preserve">Indeks Ketahanan Energi bertujuan untuk mengetahui beberapa faktor seperti berikut: memberikan alat ukur yang objektif dan komprehensif untuk mengevaluasi ketahanan energi nasional dari sisi teknis, sosial ekonomi, dan lingkungan; mendukung perumusan kebijakan energi yang holistik, terintegrasi, dan berorientasi masa depan, termasuk dalam perencanaan transisi energi nasional; memfasilitasi </w:t>
            </w:r>
            <w:proofErr w:type="spellStart"/>
            <w:r w:rsidRPr="00BC26EE">
              <w:rPr>
                <w:rFonts w:ascii="Arial" w:eastAsia="Arial" w:hAnsi="Arial" w:cs="Arial"/>
                <w:sz w:val="20"/>
                <w:szCs w:val="20"/>
              </w:rPr>
              <w:t>monitoring</w:t>
            </w:r>
            <w:proofErr w:type="spellEnd"/>
            <w:r w:rsidRPr="00BC26EE">
              <w:rPr>
                <w:rFonts w:ascii="Arial" w:eastAsia="Arial" w:hAnsi="Arial" w:cs="Arial"/>
                <w:sz w:val="20"/>
                <w:szCs w:val="20"/>
              </w:rPr>
              <w:t xml:space="preserve"> dan evaluasi program </w:t>
            </w:r>
            <w:r w:rsidRPr="00BC26EE">
              <w:rPr>
                <w:rFonts w:ascii="Arial" w:eastAsia="Arial" w:hAnsi="Arial" w:cs="Arial"/>
                <w:sz w:val="20"/>
                <w:szCs w:val="20"/>
              </w:rPr>
              <w:lastRenderedPageBreak/>
              <w:t xml:space="preserve">serta investasi energi agar lebih tepat sasaran dan berdaya guna; mengantisipasi risiko dan gangguan pasokan energi, serta meningkatkan kapasitas respons dan </w:t>
            </w:r>
            <w:proofErr w:type="spellStart"/>
            <w:r w:rsidRPr="00BC26EE">
              <w:rPr>
                <w:rFonts w:ascii="Arial" w:eastAsia="Arial" w:hAnsi="Arial" w:cs="Arial"/>
                <w:sz w:val="20"/>
                <w:szCs w:val="20"/>
              </w:rPr>
              <w:t>mitigasi</w:t>
            </w:r>
            <w:proofErr w:type="spellEnd"/>
            <w:r w:rsidRPr="00BC26EE">
              <w:rPr>
                <w:rFonts w:ascii="Arial" w:eastAsia="Arial" w:hAnsi="Arial" w:cs="Arial"/>
                <w:sz w:val="20"/>
                <w:szCs w:val="20"/>
              </w:rPr>
              <w:t xml:space="preserve"> melalui diversifikasi dan efisiensi; memperkuat ketahanan ekonomi dan sosial nasional dengan sistem energi yang </w:t>
            </w:r>
            <w:proofErr w:type="spellStart"/>
            <w:r w:rsidRPr="00BC26EE">
              <w:rPr>
                <w:rFonts w:ascii="Arial" w:eastAsia="Arial" w:hAnsi="Arial" w:cs="Arial"/>
                <w:sz w:val="20"/>
                <w:szCs w:val="20"/>
              </w:rPr>
              <w:t>handal</w:t>
            </w:r>
            <w:proofErr w:type="spellEnd"/>
            <w:r w:rsidRPr="00BC26EE">
              <w:rPr>
                <w:rFonts w:ascii="Arial" w:eastAsia="Arial" w:hAnsi="Arial" w:cs="Arial"/>
                <w:sz w:val="20"/>
                <w:szCs w:val="20"/>
              </w:rPr>
              <w:t>, adil, dan berkelanjutan; mendorong investasi dan inovasi di sektor energi, dengan memberikan kepastian dan gambaran risiko kepada pelaku usaha.</w:t>
            </w:r>
          </w:p>
          <w:p w14:paraId="6AFD1FBE" w14:textId="46948352" w:rsidR="00252999" w:rsidRPr="00BC26EE" w:rsidRDefault="00252999" w:rsidP="00BC26EE">
            <w:pPr>
              <w:pBdr>
                <w:top w:val="nil"/>
                <w:left w:val="nil"/>
                <w:bottom w:val="nil"/>
                <w:right w:val="nil"/>
                <w:between w:val="nil"/>
              </w:pBdr>
              <w:ind w:right="250" w:firstLine="10"/>
              <w:jc w:val="both"/>
              <w:rPr>
                <w:rFonts w:ascii="Arial" w:eastAsia="Arial" w:hAnsi="Arial" w:cs="Arial"/>
                <w:sz w:val="20"/>
                <w:szCs w:val="20"/>
              </w:rPr>
            </w:pPr>
            <w:r w:rsidRPr="00BC26EE">
              <w:rPr>
                <w:rFonts w:ascii="Arial" w:eastAsia="Arial" w:hAnsi="Arial" w:cs="Arial"/>
                <w:sz w:val="20"/>
                <w:szCs w:val="20"/>
              </w:rPr>
              <w:t xml:space="preserve"> </w:t>
            </w:r>
          </w:p>
          <w:p w14:paraId="0BB7A394" w14:textId="77777777" w:rsidR="00252999" w:rsidRPr="00BC26EE" w:rsidRDefault="00252999" w:rsidP="00BC26EE">
            <w:pPr>
              <w:pBdr>
                <w:top w:val="nil"/>
                <w:left w:val="nil"/>
                <w:bottom w:val="nil"/>
                <w:right w:val="nil"/>
                <w:between w:val="nil"/>
              </w:pBdr>
              <w:ind w:right="250" w:firstLine="10"/>
              <w:jc w:val="both"/>
              <w:rPr>
                <w:rFonts w:ascii="Arial" w:eastAsia="Arial" w:hAnsi="Arial" w:cs="Arial"/>
                <w:b/>
                <w:sz w:val="20"/>
                <w:szCs w:val="20"/>
              </w:rPr>
            </w:pPr>
            <w:r w:rsidRPr="00BC26EE">
              <w:rPr>
                <w:rFonts w:ascii="Arial" w:eastAsia="Arial" w:hAnsi="Arial" w:cs="Arial"/>
                <w:b/>
                <w:sz w:val="20"/>
                <w:szCs w:val="20"/>
              </w:rPr>
              <w:t>Hasil Pengukuran dan Capaian Kinerja</w:t>
            </w:r>
          </w:p>
          <w:p w14:paraId="1F0B1971" w14:textId="6E4B985E" w:rsidR="00252999" w:rsidRPr="00BC26EE" w:rsidRDefault="00454EB8" w:rsidP="00BC26EE">
            <w:pPr>
              <w:ind w:right="250"/>
              <w:jc w:val="both"/>
              <w:rPr>
                <w:rFonts w:ascii="Arial" w:eastAsia="Arial" w:hAnsi="Arial" w:cs="Arial"/>
                <w:sz w:val="20"/>
                <w:szCs w:val="20"/>
              </w:rPr>
            </w:pPr>
            <w:r w:rsidRPr="00BC26EE">
              <w:rPr>
                <w:rFonts w:ascii="Arial" w:eastAsia="Arial" w:hAnsi="Arial" w:cs="Arial"/>
                <w:sz w:val="20"/>
                <w:szCs w:val="20"/>
              </w:rPr>
              <w:t>Target Indeks Ketahanan Energi adalah sebesar 6,77 pada tahun 2025. Hingga saat laporan kinerja disusun, pengukuran IKU Indeks Ketahanan Energi pada Triwulan I tahun 2025 yang dikeluarkan oleh Dewan Energi Nasional</w:t>
            </w:r>
            <w:r w:rsidR="00252999" w:rsidRPr="00BC26EE">
              <w:rPr>
                <w:rFonts w:ascii="Arial" w:eastAsia="Arial" w:hAnsi="Arial" w:cs="Arial"/>
                <w:sz w:val="20"/>
                <w:szCs w:val="20"/>
              </w:rPr>
              <w:t>.</w:t>
            </w:r>
          </w:p>
          <w:p w14:paraId="07DBD221" w14:textId="77777777" w:rsidR="00252999" w:rsidRPr="00BC26EE" w:rsidRDefault="00252999" w:rsidP="00BC26EE">
            <w:pPr>
              <w:pBdr>
                <w:top w:val="nil"/>
                <w:left w:val="nil"/>
                <w:bottom w:val="nil"/>
                <w:right w:val="nil"/>
                <w:between w:val="nil"/>
              </w:pBdr>
              <w:ind w:right="340"/>
              <w:jc w:val="both"/>
              <w:rPr>
                <w:rFonts w:ascii="Arial" w:eastAsia="Arial" w:hAnsi="Arial" w:cs="Arial"/>
                <w:b/>
                <w:sz w:val="20"/>
                <w:szCs w:val="20"/>
              </w:rPr>
            </w:pPr>
          </w:p>
          <w:tbl>
            <w:tblPr>
              <w:tblStyle w:val="7"/>
              <w:tblW w:w="6285"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5"/>
              <w:gridCol w:w="1260"/>
              <w:gridCol w:w="990"/>
              <w:gridCol w:w="1170"/>
              <w:gridCol w:w="1260"/>
            </w:tblGrid>
            <w:tr w:rsidR="00252999" w:rsidRPr="00BC26EE" w14:paraId="201B2C73" w14:textId="77777777" w:rsidTr="00BC26EE">
              <w:trPr>
                <w:trHeight w:val="403"/>
              </w:trPr>
              <w:tc>
                <w:tcPr>
                  <w:tcW w:w="1605" w:type="dxa"/>
                  <w:shd w:val="clear" w:color="auto" w:fill="C3BD96"/>
                  <w:vAlign w:val="center"/>
                </w:tcPr>
                <w:p w14:paraId="1718F9CF" w14:textId="77777777" w:rsidR="00252999" w:rsidRPr="00BC26EE" w:rsidRDefault="00252999" w:rsidP="00BC26EE">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Indikator Kinerja Utama</w:t>
                  </w:r>
                </w:p>
              </w:tc>
              <w:tc>
                <w:tcPr>
                  <w:tcW w:w="1260" w:type="dxa"/>
                  <w:shd w:val="clear" w:color="auto" w:fill="C3BD96"/>
                  <w:vAlign w:val="center"/>
                </w:tcPr>
                <w:p w14:paraId="3434280E" w14:textId="77777777" w:rsidR="00252999" w:rsidRPr="00BC26EE" w:rsidRDefault="00252999" w:rsidP="00BC26EE">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Satuan</w:t>
                  </w:r>
                </w:p>
              </w:tc>
              <w:tc>
                <w:tcPr>
                  <w:tcW w:w="990" w:type="dxa"/>
                  <w:shd w:val="clear" w:color="auto" w:fill="C3BD96"/>
                  <w:vAlign w:val="center"/>
                </w:tcPr>
                <w:p w14:paraId="4FF18138" w14:textId="77777777" w:rsidR="00252999" w:rsidRPr="00BC26EE" w:rsidRDefault="00252999" w:rsidP="00BC26EE">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Target</w:t>
                  </w:r>
                </w:p>
                <w:p w14:paraId="7EF71CE7" w14:textId="20C0EF3F" w:rsidR="00252999" w:rsidRPr="00BC26EE" w:rsidRDefault="00252999" w:rsidP="00BC26EE">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TW I</w:t>
                  </w:r>
                </w:p>
              </w:tc>
              <w:tc>
                <w:tcPr>
                  <w:tcW w:w="1170" w:type="dxa"/>
                  <w:shd w:val="clear" w:color="auto" w:fill="C3BD96"/>
                  <w:vAlign w:val="center"/>
                </w:tcPr>
                <w:p w14:paraId="691CC8C5" w14:textId="77777777" w:rsidR="00252999" w:rsidRPr="00BC26EE" w:rsidRDefault="00252999" w:rsidP="00BC26EE">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Realisasi</w:t>
                  </w:r>
                </w:p>
                <w:p w14:paraId="104F1B57" w14:textId="394EE433" w:rsidR="00252999" w:rsidRPr="00BC26EE" w:rsidRDefault="00252999" w:rsidP="00BC26EE">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TW I</w:t>
                  </w:r>
                </w:p>
              </w:tc>
              <w:tc>
                <w:tcPr>
                  <w:tcW w:w="1260" w:type="dxa"/>
                  <w:shd w:val="clear" w:color="auto" w:fill="C3BD96"/>
                  <w:vAlign w:val="center"/>
                </w:tcPr>
                <w:p w14:paraId="45D8900D" w14:textId="77777777" w:rsidR="00252999" w:rsidRPr="00BC26EE" w:rsidRDefault="00252999" w:rsidP="00BC26EE">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 Kinerja</w:t>
                  </w:r>
                </w:p>
              </w:tc>
            </w:tr>
            <w:tr w:rsidR="00252999" w:rsidRPr="00BC26EE" w14:paraId="5B662F33" w14:textId="77777777" w:rsidTr="00BC26EE">
              <w:trPr>
                <w:trHeight w:val="558"/>
              </w:trPr>
              <w:tc>
                <w:tcPr>
                  <w:tcW w:w="1605" w:type="dxa"/>
                  <w:tcBorders>
                    <w:bottom w:val="single" w:sz="8" w:space="0" w:color="FFC000"/>
                  </w:tcBorders>
                  <w:vAlign w:val="center"/>
                </w:tcPr>
                <w:p w14:paraId="4D84F691" w14:textId="60649F87" w:rsidR="00252999" w:rsidRPr="00BC26EE" w:rsidRDefault="00252999" w:rsidP="00BC26EE">
                  <w:pPr>
                    <w:rPr>
                      <w:rFonts w:ascii="Arial" w:eastAsia="Arial" w:hAnsi="Arial" w:cs="Arial"/>
                      <w:color w:val="auto"/>
                      <w:sz w:val="20"/>
                      <w:szCs w:val="20"/>
                    </w:rPr>
                  </w:pPr>
                  <w:r w:rsidRPr="00BC26EE">
                    <w:rPr>
                      <w:rFonts w:ascii="Arial" w:eastAsia="Arial" w:hAnsi="Arial" w:cs="Arial"/>
                      <w:sz w:val="20"/>
                      <w:szCs w:val="20"/>
                    </w:rPr>
                    <w:t>Indikator 1.</w:t>
                  </w:r>
                  <w:r w:rsidR="00D211C3">
                    <w:rPr>
                      <w:rFonts w:ascii="Arial" w:eastAsia="Arial" w:hAnsi="Arial" w:cs="Arial"/>
                      <w:sz w:val="20"/>
                      <w:szCs w:val="20"/>
                    </w:rPr>
                    <w:t>7</w:t>
                  </w:r>
                  <w:r w:rsidRPr="00BC26EE">
                    <w:rPr>
                      <w:rFonts w:ascii="Arial" w:eastAsia="Arial" w:hAnsi="Arial" w:cs="Arial"/>
                      <w:sz w:val="20"/>
                      <w:szCs w:val="20"/>
                    </w:rPr>
                    <w:t xml:space="preserve"> </w:t>
                  </w:r>
                  <w:r w:rsidR="00454EB8" w:rsidRPr="00BC26EE">
                    <w:rPr>
                      <w:rFonts w:ascii="Arial" w:eastAsia="Arial" w:hAnsi="Arial" w:cs="Arial"/>
                      <w:sz w:val="20"/>
                      <w:szCs w:val="20"/>
                    </w:rPr>
                    <w:t>Indeks Ketahanan Energi</w:t>
                  </w:r>
                </w:p>
              </w:tc>
              <w:tc>
                <w:tcPr>
                  <w:tcW w:w="1260" w:type="dxa"/>
                  <w:tcBorders>
                    <w:bottom w:val="single" w:sz="8" w:space="0" w:color="FFC000"/>
                  </w:tcBorders>
                </w:tcPr>
                <w:p w14:paraId="00F3FAC3" w14:textId="1E7FDD40" w:rsidR="00252999" w:rsidRPr="00BC26EE" w:rsidRDefault="00454EB8" w:rsidP="00BC26EE">
                  <w:pPr>
                    <w:jc w:val="center"/>
                    <w:rPr>
                      <w:rFonts w:ascii="Arial" w:eastAsia="Arial" w:hAnsi="Arial" w:cs="Arial"/>
                      <w:color w:val="auto"/>
                      <w:sz w:val="20"/>
                      <w:szCs w:val="20"/>
                    </w:rPr>
                  </w:pPr>
                  <w:r w:rsidRPr="00BC26EE">
                    <w:rPr>
                      <w:rFonts w:ascii="Arial" w:eastAsia="Arial" w:hAnsi="Arial" w:cs="Arial"/>
                      <w:sz w:val="20"/>
                      <w:szCs w:val="20"/>
                    </w:rPr>
                    <w:t>Indeks</w:t>
                  </w:r>
                </w:p>
              </w:tc>
              <w:tc>
                <w:tcPr>
                  <w:tcW w:w="990" w:type="dxa"/>
                  <w:tcBorders>
                    <w:bottom w:val="single" w:sz="8" w:space="0" w:color="FFC000"/>
                  </w:tcBorders>
                </w:tcPr>
                <w:p w14:paraId="2AE7B567" w14:textId="1F554EC6" w:rsidR="00252999" w:rsidRPr="00BC26EE" w:rsidRDefault="00454EB8" w:rsidP="00BC26EE">
                  <w:pPr>
                    <w:pBdr>
                      <w:top w:val="nil"/>
                      <w:left w:val="nil"/>
                      <w:bottom w:val="nil"/>
                      <w:right w:val="nil"/>
                      <w:between w:val="nil"/>
                    </w:pBdr>
                    <w:jc w:val="center"/>
                    <w:rPr>
                      <w:rFonts w:ascii="Arial" w:eastAsia="Arial" w:hAnsi="Arial" w:cs="Arial"/>
                      <w:i/>
                      <w:color w:val="auto"/>
                      <w:sz w:val="20"/>
                      <w:szCs w:val="20"/>
                    </w:rPr>
                  </w:pPr>
                  <w:r w:rsidRPr="00BC26EE">
                    <w:rPr>
                      <w:rFonts w:ascii="Arial" w:eastAsia="Arial" w:hAnsi="Arial" w:cs="Arial"/>
                      <w:sz w:val="20"/>
                      <w:szCs w:val="20"/>
                    </w:rPr>
                    <w:t>6,77</w:t>
                  </w:r>
                </w:p>
              </w:tc>
              <w:tc>
                <w:tcPr>
                  <w:tcW w:w="1170" w:type="dxa"/>
                  <w:tcBorders>
                    <w:bottom w:val="single" w:sz="8" w:space="0" w:color="FFC000"/>
                  </w:tcBorders>
                </w:tcPr>
                <w:p w14:paraId="1626EA7E" w14:textId="7093FD47" w:rsidR="00252999" w:rsidRPr="00BC26EE" w:rsidRDefault="00454EB8" w:rsidP="00BC26EE">
                  <w:pPr>
                    <w:jc w:val="center"/>
                    <w:rPr>
                      <w:rFonts w:ascii="Arial" w:eastAsia="Arial" w:hAnsi="Arial" w:cs="Arial"/>
                      <w:i/>
                      <w:color w:val="auto"/>
                      <w:sz w:val="20"/>
                      <w:szCs w:val="20"/>
                    </w:rPr>
                  </w:pPr>
                  <w:r w:rsidRPr="00BC26EE">
                    <w:rPr>
                      <w:rFonts w:ascii="Arial" w:eastAsia="Arial" w:hAnsi="Arial" w:cs="Arial"/>
                      <w:sz w:val="20"/>
                      <w:szCs w:val="20"/>
                    </w:rPr>
                    <w:t>6,64*</w:t>
                  </w:r>
                </w:p>
              </w:tc>
              <w:tc>
                <w:tcPr>
                  <w:tcW w:w="1260" w:type="dxa"/>
                  <w:tcBorders>
                    <w:bottom w:val="single" w:sz="8" w:space="0" w:color="FFC000"/>
                  </w:tcBorders>
                </w:tcPr>
                <w:p w14:paraId="6DFE99FB" w14:textId="7F394647" w:rsidR="00252999" w:rsidRPr="00BC26EE" w:rsidRDefault="00924E7F" w:rsidP="00BC26EE">
                  <w:pPr>
                    <w:jc w:val="center"/>
                    <w:rPr>
                      <w:rFonts w:ascii="Arial" w:eastAsia="Arial" w:hAnsi="Arial" w:cs="Arial"/>
                      <w:color w:val="auto"/>
                      <w:sz w:val="20"/>
                      <w:szCs w:val="20"/>
                    </w:rPr>
                  </w:pPr>
                  <w:r>
                    <w:rPr>
                      <w:rFonts w:ascii="Arial" w:eastAsia="Arial" w:hAnsi="Arial" w:cs="Arial"/>
                      <w:color w:val="auto"/>
                      <w:sz w:val="20"/>
                      <w:szCs w:val="20"/>
                    </w:rPr>
                    <w:t>98,07</w:t>
                  </w:r>
                </w:p>
              </w:tc>
            </w:tr>
          </w:tbl>
          <w:p w14:paraId="7A2DA73E" w14:textId="211C1DD2" w:rsidR="00252999" w:rsidRPr="00BC26EE" w:rsidRDefault="00454EB8" w:rsidP="00BC26EE">
            <w:pPr>
              <w:pBdr>
                <w:top w:val="nil"/>
                <w:left w:val="nil"/>
                <w:bottom w:val="nil"/>
                <w:right w:val="nil"/>
                <w:between w:val="nil"/>
              </w:pBdr>
              <w:ind w:right="340" w:firstLine="10"/>
              <w:jc w:val="both"/>
              <w:rPr>
                <w:rFonts w:ascii="Arial" w:eastAsia="Arial" w:hAnsi="Arial" w:cs="Arial"/>
                <w:sz w:val="18"/>
                <w:szCs w:val="18"/>
              </w:rPr>
            </w:pPr>
            <w:r w:rsidRPr="00BC26EE">
              <w:rPr>
                <w:rFonts w:ascii="Arial" w:eastAsia="Arial" w:hAnsi="Arial" w:cs="Arial"/>
                <w:sz w:val="18"/>
                <w:szCs w:val="18"/>
              </w:rPr>
              <w:t>*Angka sementara</w:t>
            </w:r>
          </w:p>
          <w:p w14:paraId="37A4BAE2" w14:textId="77777777" w:rsidR="00782931" w:rsidRPr="00BC26EE" w:rsidRDefault="00782931" w:rsidP="00184D85">
            <w:pPr>
              <w:pBdr>
                <w:top w:val="nil"/>
                <w:left w:val="nil"/>
                <w:bottom w:val="nil"/>
                <w:right w:val="nil"/>
                <w:between w:val="nil"/>
              </w:pBdr>
              <w:ind w:right="250"/>
              <w:jc w:val="both"/>
              <w:rPr>
                <w:rFonts w:ascii="Arial" w:eastAsia="Arial" w:hAnsi="Arial" w:cs="Arial"/>
                <w:sz w:val="20"/>
                <w:szCs w:val="20"/>
              </w:rPr>
            </w:pPr>
          </w:p>
          <w:p w14:paraId="13E90071" w14:textId="3ADE4766" w:rsidR="00782931" w:rsidRPr="00BC26EE" w:rsidRDefault="00782931" w:rsidP="00782931">
            <w:pPr>
              <w:pBdr>
                <w:top w:val="nil"/>
                <w:left w:val="nil"/>
                <w:bottom w:val="nil"/>
                <w:right w:val="nil"/>
                <w:between w:val="nil"/>
              </w:pBdr>
              <w:ind w:right="250" w:firstLine="10"/>
              <w:jc w:val="both"/>
              <w:rPr>
                <w:rFonts w:ascii="Arial" w:eastAsia="Arial" w:hAnsi="Arial" w:cs="Arial"/>
                <w:sz w:val="20"/>
                <w:szCs w:val="20"/>
              </w:rPr>
            </w:pPr>
            <w:r w:rsidRPr="00BC26EE">
              <w:rPr>
                <w:rFonts w:ascii="Arial" w:eastAsia="Arial" w:hAnsi="Arial" w:cs="Arial"/>
                <w:sz w:val="20"/>
                <w:szCs w:val="20"/>
              </w:rPr>
              <w:t>Pada Triwulan I 2025, Indonesia terus meneruskan upaya memperkuat ketahanan energi nasional. Meskipun skor resmi Indeks Ketahanan Energi dari Dewan Energi Nasional (DEN) untuk periode ini belum dirilis, tren positif terlihat dari pencapaian rasio elektrifikasi sebesar 99,83%, yang menggambarkan perbaikan akses energi merata di seluruh wilayah, meskipun masih terdapat celah layanan di lebih dari 5.700 desa dan 1,3 juta rumah tangga.</w:t>
            </w:r>
          </w:p>
          <w:p w14:paraId="631965CD" w14:textId="77777777" w:rsidR="00782931" w:rsidRPr="00BC26EE" w:rsidRDefault="00782931" w:rsidP="00782931">
            <w:pPr>
              <w:pBdr>
                <w:top w:val="nil"/>
                <w:left w:val="nil"/>
                <w:bottom w:val="nil"/>
                <w:right w:val="nil"/>
                <w:between w:val="nil"/>
              </w:pBdr>
              <w:ind w:right="250" w:firstLine="10"/>
              <w:jc w:val="both"/>
              <w:rPr>
                <w:rFonts w:ascii="Arial" w:eastAsia="Arial" w:hAnsi="Arial" w:cs="Arial"/>
                <w:sz w:val="20"/>
                <w:szCs w:val="20"/>
              </w:rPr>
            </w:pPr>
          </w:p>
          <w:p w14:paraId="59002C7C" w14:textId="3A27321D" w:rsidR="00782931" w:rsidRPr="00BC26EE" w:rsidRDefault="00782931" w:rsidP="00782931">
            <w:pPr>
              <w:pBdr>
                <w:top w:val="nil"/>
                <w:left w:val="nil"/>
                <w:bottom w:val="nil"/>
                <w:right w:val="nil"/>
                <w:between w:val="nil"/>
              </w:pBdr>
              <w:ind w:right="250" w:firstLine="10"/>
              <w:jc w:val="both"/>
              <w:rPr>
                <w:rFonts w:ascii="Arial" w:eastAsia="Arial" w:hAnsi="Arial" w:cs="Arial"/>
                <w:sz w:val="20"/>
                <w:szCs w:val="20"/>
              </w:rPr>
            </w:pPr>
            <w:r w:rsidRPr="00BC26EE">
              <w:rPr>
                <w:rFonts w:ascii="Arial" w:eastAsia="Arial" w:hAnsi="Arial" w:cs="Arial"/>
                <w:sz w:val="20"/>
                <w:szCs w:val="20"/>
              </w:rPr>
              <w:t xml:space="preserve">Dewan Energi Nasional (DEN) mencatat indeks ketahanan energi Indonesia saat ini berada dalam kategori tahan (skor 6 hingga 7,99). Hal ini dapat dilihat dari indeks ketahanan energi RI dengan capaian skor 6,64. Berbagai upaya akan terus dilakukan untuk mencapai indeks ketahanan energi yang ideal dengan skor 7 bahkan 10. Dalam mengukur indeks ketahanan energi, para pakar energi menggunakan 4 aspek yakni, </w:t>
            </w:r>
            <w:proofErr w:type="spellStart"/>
            <w:r w:rsidRPr="00BC26EE">
              <w:rPr>
                <w:rFonts w:ascii="Arial" w:eastAsia="Arial" w:hAnsi="Arial" w:cs="Arial"/>
                <w:sz w:val="20"/>
                <w:szCs w:val="20"/>
              </w:rPr>
              <w:t>availability</w:t>
            </w:r>
            <w:proofErr w:type="spellEnd"/>
            <w:r w:rsidRPr="00BC26EE">
              <w:rPr>
                <w:rFonts w:ascii="Arial" w:eastAsia="Arial" w:hAnsi="Arial" w:cs="Arial"/>
                <w:sz w:val="20"/>
                <w:szCs w:val="20"/>
              </w:rPr>
              <w:t xml:space="preserve">, </w:t>
            </w:r>
            <w:proofErr w:type="spellStart"/>
            <w:r w:rsidRPr="00BC26EE">
              <w:rPr>
                <w:rFonts w:ascii="Arial" w:eastAsia="Arial" w:hAnsi="Arial" w:cs="Arial"/>
                <w:sz w:val="20"/>
                <w:szCs w:val="20"/>
              </w:rPr>
              <w:t>accessibility</w:t>
            </w:r>
            <w:proofErr w:type="spellEnd"/>
            <w:r w:rsidRPr="00BC26EE">
              <w:rPr>
                <w:rFonts w:ascii="Arial" w:eastAsia="Arial" w:hAnsi="Arial" w:cs="Arial"/>
                <w:sz w:val="20"/>
                <w:szCs w:val="20"/>
              </w:rPr>
              <w:t xml:space="preserve">, </w:t>
            </w:r>
            <w:proofErr w:type="spellStart"/>
            <w:r w:rsidRPr="00BC26EE">
              <w:rPr>
                <w:rFonts w:ascii="Arial" w:eastAsia="Arial" w:hAnsi="Arial" w:cs="Arial"/>
                <w:sz w:val="20"/>
                <w:szCs w:val="20"/>
              </w:rPr>
              <w:t>affordability</w:t>
            </w:r>
            <w:proofErr w:type="spellEnd"/>
            <w:r w:rsidRPr="00BC26EE">
              <w:rPr>
                <w:rFonts w:ascii="Arial" w:eastAsia="Arial" w:hAnsi="Arial" w:cs="Arial"/>
                <w:sz w:val="20"/>
                <w:szCs w:val="20"/>
              </w:rPr>
              <w:t xml:space="preserve"> dan </w:t>
            </w:r>
            <w:proofErr w:type="spellStart"/>
            <w:r w:rsidRPr="00BC26EE">
              <w:rPr>
                <w:rFonts w:ascii="Arial" w:eastAsia="Arial" w:hAnsi="Arial" w:cs="Arial"/>
                <w:sz w:val="20"/>
                <w:szCs w:val="20"/>
              </w:rPr>
              <w:t>acceptability</w:t>
            </w:r>
            <w:proofErr w:type="spellEnd"/>
            <w:r w:rsidRPr="00BC26EE">
              <w:rPr>
                <w:rFonts w:ascii="Arial" w:eastAsia="Arial" w:hAnsi="Arial" w:cs="Arial"/>
                <w:sz w:val="20"/>
                <w:szCs w:val="20"/>
              </w:rPr>
              <w:t>.</w:t>
            </w:r>
            <w:r w:rsidRPr="00BC26EE">
              <w:rPr>
                <w:rFonts w:ascii="Arial" w:eastAsia="Arial" w:hAnsi="Arial" w:cs="Arial"/>
                <w:color w:val="auto"/>
                <w:sz w:val="20"/>
                <w:szCs w:val="20"/>
              </w:rPr>
              <w:t xml:space="preserve"> </w:t>
            </w:r>
            <w:r w:rsidRPr="00BC26EE">
              <w:rPr>
                <w:rFonts w:ascii="Arial" w:eastAsia="Arial" w:hAnsi="Arial" w:cs="Arial"/>
                <w:sz w:val="20"/>
                <w:szCs w:val="20"/>
              </w:rPr>
              <w:t xml:space="preserve">Terkait </w:t>
            </w:r>
            <w:proofErr w:type="spellStart"/>
            <w:r w:rsidRPr="00BC26EE">
              <w:rPr>
                <w:rFonts w:ascii="Arial" w:eastAsia="Arial" w:hAnsi="Arial" w:cs="Arial"/>
                <w:sz w:val="20"/>
                <w:szCs w:val="20"/>
              </w:rPr>
              <w:t>affordability</w:t>
            </w:r>
            <w:proofErr w:type="spellEnd"/>
            <w:r w:rsidRPr="00BC26EE">
              <w:rPr>
                <w:rFonts w:ascii="Arial" w:eastAsia="Arial" w:hAnsi="Arial" w:cs="Arial"/>
                <w:sz w:val="20"/>
                <w:szCs w:val="20"/>
              </w:rPr>
              <w:t xml:space="preserve">, Indonesia masih memberikan harga subsidi baik </w:t>
            </w:r>
            <w:proofErr w:type="spellStart"/>
            <w:r w:rsidRPr="00BC26EE">
              <w:rPr>
                <w:rFonts w:ascii="Arial" w:eastAsia="Arial" w:hAnsi="Arial" w:cs="Arial"/>
                <w:sz w:val="20"/>
                <w:szCs w:val="20"/>
              </w:rPr>
              <w:t>batubara</w:t>
            </w:r>
            <w:proofErr w:type="spellEnd"/>
            <w:r w:rsidRPr="00BC26EE">
              <w:rPr>
                <w:rFonts w:ascii="Arial" w:eastAsia="Arial" w:hAnsi="Arial" w:cs="Arial"/>
                <w:sz w:val="20"/>
                <w:szCs w:val="20"/>
              </w:rPr>
              <w:t xml:space="preserve"> untuk PT PLN (Persero), elpiji, serta bensin masih pemerintah yang menetapkan harga. </w:t>
            </w:r>
          </w:p>
          <w:p w14:paraId="7F16D08B" w14:textId="0CBA6119" w:rsidR="00782931" w:rsidRPr="00BC26EE" w:rsidRDefault="00BF76AC" w:rsidP="00782931">
            <w:pPr>
              <w:pBdr>
                <w:top w:val="nil"/>
                <w:left w:val="nil"/>
                <w:bottom w:val="nil"/>
                <w:right w:val="nil"/>
                <w:between w:val="nil"/>
              </w:pBdr>
              <w:ind w:right="250" w:firstLine="10"/>
              <w:jc w:val="both"/>
              <w:rPr>
                <w:rFonts w:ascii="Arial" w:eastAsia="Arial" w:hAnsi="Arial" w:cs="Arial"/>
                <w:sz w:val="20"/>
                <w:szCs w:val="20"/>
              </w:rPr>
            </w:pPr>
            <w:r w:rsidRPr="00BC26EE">
              <w:rPr>
                <w:rFonts w:ascii="Arial" w:eastAsia="Arial" w:hAnsi="Arial" w:cs="Arial"/>
                <w:noProof/>
                <w:sz w:val="20"/>
                <w:szCs w:val="20"/>
              </w:rPr>
              <w:drawing>
                <wp:anchor distT="0" distB="0" distL="114300" distR="114300" simplePos="0" relativeHeight="251676672" behindDoc="0" locked="0" layoutInCell="1" allowOverlap="1" wp14:anchorId="2BB6CB56" wp14:editId="6A9E8AAA">
                  <wp:simplePos x="0" y="0"/>
                  <wp:positionH relativeFrom="column">
                    <wp:posOffset>1905</wp:posOffset>
                  </wp:positionH>
                  <wp:positionV relativeFrom="paragraph">
                    <wp:posOffset>23495</wp:posOffset>
                  </wp:positionV>
                  <wp:extent cx="2263140" cy="2091055"/>
                  <wp:effectExtent l="0" t="0" r="3810" b="4445"/>
                  <wp:wrapSquare wrapText="bothSides"/>
                  <wp:docPr id="1556080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080094" name=""/>
                          <pic:cNvPicPr/>
                        </pic:nvPicPr>
                        <pic:blipFill>
                          <a:blip r:embed="rId15">
                            <a:extLst>
                              <a:ext uri="{28A0092B-C50C-407E-A947-70E740481C1C}">
                                <a14:useLocalDpi xmlns:a14="http://schemas.microsoft.com/office/drawing/2010/main" val="0"/>
                              </a:ext>
                            </a:extLst>
                          </a:blip>
                          <a:stretch>
                            <a:fillRect/>
                          </a:stretch>
                        </pic:blipFill>
                        <pic:spPr>
                          <a:xfrm>
                            <a:off x="0" y="0"/>
                            <a:ext cx="2263140" cy="2091055"/>
                          </a:xfrm>
                          <a:prstGeom prst="rect">
                            <a:avLst/>
                          </a:prstGeom>
                        </pic:spPr>
                      </pic:pic>
                    </a:graphicData>
                  </a:graphic>
                  <wp14:sizeRelH relativeFrom="margin">
                    <wp14:pctWidth>0</wp14:pctWidth>
                  </wp14:sizeRelH>
                  <wp14:sizeRelV relativeFrom="margin">
                    <wp14:pctHeight>0</wp14:pctHeight>
                  </wp14:sizeRelV>
                </wp:anchor>
              </w:drawing>
            </w:r>
          </w:p>
          <w:p w14:paraId="0788312B" w14:textId="7E2CB6AD" w:rsidR="00782931" w:rsidRPr="00BC26EE" w:rsidRDefault="00782931" w:rsidP="00782931">
            <w:pPr>
              <w:pBdr>
                <w:top w:val="nil"/>
                <w:left w:val="nil"/>
                <w:bottom w:val="nil"/>
                <w:right w:val="nil"/>
                <w:between w:val="nil"/>
              </w:pBdr>
              <w:ind w:right="250" w:firstLine="10"/>
              <w:jc w:val="both"/>
              <w:rPr>
                <w:rFonts w:ascii="Arial" w:eastAsia="Arial" w:hAnsi="Arial" w:cs="Arial"/>
                <w:sz w:val="20"/>
                <w:szCs w:val="20"/>
              </w:rPr>
            </w:pPr>
            <w:r w:rsidRPr="00BC26EE">
              <w:rPr>
                <w:rFonts w:ascii="Arial" w:eastAsia="Arial" w:hAnsi="Arial" w:cs="Arial"/>
                <w:sz w:val="20"/>
                <w:szCs w:val="20"/>
              </w:rPr>
              <w:t>Pengukuran ketahanan energi sendiri selain menggunakan aspek 4A (</w:t>
            </w:r>
            <w:proofErr w:type="spellStart"/>
            <w:r w:rsidRPr="00BC26EE">
              <w:rPr>
                <w:rFonts w:ascii="Arial" w:eastAsia="Arial" w:hAnsi="Arial" w:cs="Arial"/>
                <w:sz w:val="20"/>
                <w:szCs w:val="20"/>
              </w:rPr>
              <w:t>availability</w:t>
            </w:r>
            <w:proofErr w:type="spellEnd"/>
            <w:r w:rsidRPr="00BC26EE">
              <w:rPr>
                <w:rFonts w:ascii="Arial" w:eastAsia="Arial" w:hAnsi="Arial" w:cs="Arial"/>
                <w:sz w:val="20"/>
                <w:szCs w:val="20"/>
              </w:rPr>
              <w:t xml:space="preserve">, </w:t>
            </w:r>
            <w:proofErr w:type="spellStart"/>
            <w:r w:rsidRPr="00BC26EE">
              <w:rPr>
                <w:rFonts w:ascii="Arial" w:eastAsia="Arial" w:hAnsi="Arial" w:cs="Arial"/>
                <w:sz w:val="20"/>
                <w:szCs w:val="20"/>
              </w:rPr>
              <w:t>affordability</w:t>
            </w:r>
            <w:proofErr w:type="spellEnd"/>
            <w:r w:rsidRPr="00BC26EE">
              <w:rPr>
                <w:rFonts w:ascii="Arial" w:eastAsia="Arial" w:hAnsi="Arial" w:cs="Arial"/>
                <w:sz w:val="20"/>
                <w:szCs w:val="20"/>
              </w:rPr>
              <w:t xml:space="preserve">, </w:t>
            </w:r>
            <w:proofErr w:type="spellStart"/>
            <w:r w:rsidRPr="00BC26EE">
              <w:rPr>
                <w:rFonts w:ascii="Arial" w:eastAsia="Arial" w:hAnsi="Arial" w:cs="Arial"/>
                <w:sz w:val="20"/>
                <w:szCs w:val="20"/>
              </w:rPr>
              <w:t>accessibility</w:t>
            </w:r>
            <w:proofErr w:type="spellEnd"/>
            <w:r w:rsidRPr="00BC26EE">
              <w:rPr>
                <w:rFonts w:ascii="Arial" w:eastAsia="Arial" w:hAnsi="Arial" w:cs="Arial"/>
                <w:sz w:val="20"/>
                <w:szCs w:val="20"/>
              </w:rPr>
              <w:t xml:space="preserve">, dan </w:t>
            </w:r>
            <w:proofErr w:type="spellStart"/>
            <w:r w:rsidRPr="00BC26EE">
              <w:rPr>
                <w:rFonts w:ascii="Arial" w:eastAsia="Arial" w:hAnsi="Arial" w:cs="Arial"/>
                <w:sz w:val="20"/>
                <w:szCs w:val="20"/>
              </w:rPr>
              <w:t>acceptability</w:t>
            </w:r>
            <w:proofErr w:type="spellEnd"/>
            <w:r w:rsidRPr="00BC26EE">
              <w:rPr>
                <w:rFonts w:ascii="Arial" w:eastAsia="Arial" w:hAnsi="Arial" w:cs="Arial"/>
                <w:sz w:val="20"/>
                <w:szCs w:val="20"/>
              </w:rPr>
              <w:t xml:space="preserve">) tadi juga menggunakan metode pembobotan menggunakan AHP (analisa </w:t>
            </w:r>
            <w:proofErr w:type="spellStart"/>
            <w:r w:rsidRPr="00BC26EE">
              <w:rPr>
                <w:rFonts w:ascii="Arial" w:eastAsia="Arial" w:hAnsi="Arial" w:cs="Arial"/>
                <w:sz w:val="20"/>
                <w:szCs w:val="20"/>
              </w:rPr>
              <w:t>hierarchy</w:t>
            </w:r>
            <w:proofErr w:type="spellEnd"/>
            <w:r w:rsidRPr="00BC26EE">
              <w:rPr>
                <w:rFonts w:ascii="Arial" w:eastAsia="Arial" w:hAnsi="Arial" w:cs="Arial"/>
                <w:sz w:val="20"/>
                <w:szCs w:val="20"/>
              </w:rPr>
              <w:t xml:space="preserve"> </w:t>
            </w:r>
            <w:proofErr w:type="spellStart"/>
            <w:r w:rsidRPr="00BC26EE">
              <w:rPr>
                <w:rFonts w:ascii="Arial" w:eastAsia="Arial" w:hAnsi="Arial" w:cs="Arial"/>
                <w:sz w:val="20"/>
                <w:szCs w:val="20"/>
              </w:rPr>
              <w:t>process</w:t>
            </w:r>
            <w:proofErr w:type="spellEnd"/>
            <w:r w:rsidRPr="00BC26EE">
              <w:rPr>
                <w:rFonts w:ascii="Arial" w:eastAsia="Arial" w:hAnsi="Arial" w:cs="Arial"/>
                <w:sz w:val="20"/>
                <w:szCs w:val="20"/>
              </w:rPr>
              <w:t xml:space="preserve">). </w:t>
            </w:r>
          </w:p>
          <w:p w14:paraId="43BB4624" w14:textId="77777777" w:rsidR="00782931" w:rsidRPr="00BC26EE" w:rsidRDefault="00782931" w:rsidP="00782931">
            <w:pPr>
              <w:pBdr>
                <w:top w:val="nil"/>
                <w:left w:val="nil"/>
                <w:bottom w:val="nil"/>
                <w:right w:val="nil"/>
                <w:between w:val="nil"/>
              </w:pBdr>
              <w:ind w:right="250" w:firstLine="10"/>
              <w:jc w:val="both"/>
              <w:rPr>
                <w:rFonts w:ascii="Arial" w:eastAsia="Arial" w:hAnsi="Arial" w:cs="Arial"/>
                <w:sz w:val="20"/>
                <w:szCs w:val="20"/>
              </w:rPr>
            </w:pPr>
          </w:p>
          <w:p w14:paraId="09538C6B" w14:textId="1052FF2E" w:rsidR="00782931" w:rsidRPr="00BC26EE" w:rsidRDefault="00782931" w:rsidP="00782931">
            <w:pPr>
              <w:pBdr>
                <w:top w:val="nil"/>
                <w:left w:val="nil"/>
                <w:bottom w:val="nil"/>
                <w:right w:val="nil"/>
                <w:between w:val="nil"/>
              </w:pBdr>
              <w:ind w:right="250" w:firstLine="10"/>
              <w:jc w:val="both"/>
              <w:rPr>
                <w:rFonts w:ascii="Arial" w:eastAsia="Arial" w:hAnsi="Arial" w:cs="Arial"/>
                <w:sz w:val="20"/>
                <w:szCs w:val="20"/>
              </w:rPr>
            </w:pPr>
            <w:r w:rsidRPr="00BC26EE">
              <w:rPr>
                <w:rFonts w:ascii="Arial" w:eastAsia="Arial" w:hAnsi="Arial" w:cs="Arial"/>
                <w:sz w:val="20"/>
                <w:szCs w:val="20"/>
              </w:rPr>
              <w:t xml:space="preserve">Aspek </w:t>
            </w:r>
            <w:proofErr w:type="spellStart"/>
            <w:r w:rsidRPr="00BC26EE">
              <w:rPr>
                <w:rFonts w:ascii="Arial" w:eastAsia="Arial" w:hAnsi="Arial" w:cs="Arial"/>
                <w:sz w:val="20"/>
                <w:szCs w:val="20"/>
              </w:rPr>
              <w:t>availability</w:t>
            </w:r>
            <w:proofErr w:type="spellEnd"/>
            <w:r w:rsidRPr="00BC26EE">
              <w:rPr>
                <w:rFonts w:ascii="Arial" w:eastAsia="Arial" w:hAnsi="Arial" w:cs="Arial"/>
                <w:sz w:val="20"/>
                <w:szCs w:val="20"/>
              </w:rPr>
              <w:t xml:space="preserve"> adalah ketersediaan sumber energi dan energi baik dari domestik maupun luar negeri. Selanjutnya, aspek </w:t>
            </w:r>
            <w:proofErr w:type="spellStart"/>
            <w:r w:rsidRPr="00BC26EE">
              <w:rPr>
                <w:rFonts w:ascii="Arial" w:eastAsia="Arial" w:hAnsi="Arial" w:cs="Arial"/>
                <w:sz w:val="20"/>
                <w:szCs w:val="20"/>
              </w:rPr>
              <w:t>affordability</w:t>
            </w:r>
            <w:proofErr w:type="spellEnd"/>
            <w:r w:rsidRPr="00BC26EE">
              <w:rPr>
                <w:rFonts w:ascii="Arial" w:eastAsia="Arial" w:hAnsi="Arial" w:cs="Arial"/>
                <w:sz w:val="20"/>
                <w:szCs w:val="20"/>
              </w:rPr>
              <w:t xml:space="preserve"> yaitu </w:t>
            </w:r>
            <w:proofErr w:type="spellStart"/>
            <w:r w:rsidRPr="00BC26EE">
              <w:rPr>
                <w:rFonts w:ascii="Arial" w:eastAsia="Arial" w:hAnsi="Arial" w:cs="Arial"/>
                <w:sz w:val="20"/>
                <w:szCs w:val="20"/>
              </w:rPr>
              <w:t>keterjangkauan</w:t>
            </w:r>
            <w:proofErr w:type="spellEnd"/>
            <w:r w:rsidRPr="00BC26EE">
              <w:rPr>
                <w:rFonts w:ascii="Arial" w:eastAsia="Arial" w:hAnsi="Arial" w:cs="Arial"/>
                <w:sz w:val="20"/>
                <w:szCs w:val="20"/>
              </w:rPr>
              <w:t xml:space="preserve"> biaya investasi energi, mulai dari biaya eksplorasi, produksi dan distribusi, hingga </w:t>
            </w:r>
            <w:proofErr w:type="spellStart"/>
            <w:r w:rsidRPr="00BC26EE">
              <w:rPr>
                <w:rFonts w:ascii="Arial" w:eastAsia="Arial" w:hAnsi="Arial" w:cs="Arial"/>
                <w:sz w:val="20"/>
                <w:szCs w:val="20"/>
              </w:rPr>
              <w:t>keterjangkauan</w:t>
            </w:r>
            <w:proofErr w:type="spellEnd"/>
            <w:r w:rsidRPr="00BC26EE">
              <w:rPr>
                <w:rFonts w:ascii="Arial" w:eastAsia="Arial" w:hAnsi="Arial" w:cs="Arial"/>
                <w:sz w:val="20"/>
                <w:szCs w:val="20"/>
              </w:rPr>
              <w:t xml:space="preserve"> konsumen terhadap harga energi. Kemudian aspek </w:t>
            </w:r>
            <w:proofErr w:type="spellStart"/>
            <w:r w:rsidRPr="00BC26EE">
              <w:rPr>
                <w:rFonts w:ascii="Arial" w:eastAsia="Arial" w:hAnsi="Arial" w:cs="Arial"/>
                <w:sz w:val="20"/>
                <w:szCs w:val="20"/>
              </w:rPr>
              <w:t>accesibility</w:t>
            </w:r>
            <w:proofErr w:type="spellEnd"/>
            <w:r w:rsidRPr="00BC26EE">
              <w:rPr>
                <w:rFonts w:ascii="Arial" w:eastAsia="Arial" w:hAnsi="Arial" w:cs="Arial"/>
                <w:sz w:val="20"/>
                <w:szCs w:val="20"/>
              </w:rPr>
              <w:t xml:space="preserve"> adalah kemampuan untuk mengakses sumber energi, infrastruktur jaringan energi, termasuk </w:t>
            </w:r>
            <w:r w:rsidRPr="00BC26EE">
              <w:rPr>
                <w:rFonts w:ascii="Arial" w:eastAsia="Arial" w:hAnsi="Arial" w:cs="Arial"/>
                <w:sz w:val="20"/>
                <w:szCs w:val="20"/>
              </w:rPr>
              <w:lastRenderedPageBreak/>
              <w:t xml:space="preserve">tantangan geografik dan geopolitik. Sedangkan aspek </w:t>
            </w:r>
            <w:proofErr w:type="spellStart"/>
            <w:r w:rsidRPr="00BC26EE">
              <w:rPr>
                <w:rFonts w:ascii="Arial" w:eastAsia="Arial" w:hAnsi="Arial" w:cs="Arial"/>
                <w:sz w:val="20"/>
                <w:szCs w:val="20"/>
              </w:rPr>
              <w:t>acceptability</w:t>
            </w:r>
            <w:proofErr w:type="spellEnd"/>
            <w:r w:rsidRPr="00BC26EE">
              <w:rPr>
                <w:rFonts w:ascii="Arial" w:eastAsia="Arial" w:hAnsi="Arial" w:cs="Arial"/>
                <w:sz w:val="20"/>
                <w:szCs w:val="20"/>
              </w:rPr>
              <w:t xml:space="preserve"> adalah penggunaan energi yang peduli lingkungan (darat, laut dan udara) termasuk penerimaan masyarakat.</w:t>
            </w:r>
          </w:p>
          <w:p w14:paraId="3D4B7BA4" w14:textId="77777777" w:rsidR="00782931" w:rsidRPr="00BC26EE" w:rsidRDefault="00782931" w:rsidP="00BC26EE">
            <w:pPr>
              <w:pBdr>
                <w:top w:val="nil"/>
                <w:left w:val="nil"/>
                <w:bottom w:val="nil"/>
                <w:right w:val="nil"/>
                <w:between w:val="nil"/>
              </w:pBdr>
              <w:ind w:right="250"/>
              <w:jc w:val="both"/>
              <w:rPr>
                <w:rFonts w:ascii="Arial" w:eastAsia="Arial" w:hAnsi="Arial" w:cs="Arial"/>
                <w:sz w:val="20"/>
                <w:szCs w:val="20"/>
              </w:rPr>
            </w:pPr>
          </w:p>
          <w:p w14:paraId="5C4707CF" w14:textId="34B54642" w:rsidR="00782931" w:rsidRDefault="00782931" w:rsidP="00782931">
            <w:pPr>
              <w:pBdr>
                <w:top w:val="nil"/>
                <w:left w:val="nil"/>
                <w:bottom w:val="nil"/>
                <w:right w:val="nil"/>
                <w:between w:val="nil"/>
              </w:pBdr>
              <w:ind w:right="250" w:firstLine="10"/>
              <w:jc w:val="both"/>
              <w:rPr>
                <w:rFonts w:ascii="Arial" w:eastAsia="Arial" w:hAnsi="Arial" w:cs="Arial"/>
                <w:sz w:val="20"/>
                <w:szCs w:val="20"/>
              </w:rPr>
            </w:pPr>
            <w:r w:rsidRPr="00BC26EE">
              <w:rPr>
                <w:rFonts w:ascii="Arial" w:eastAsia="Arial" w:hAnsi="Arial" w:cs="Arial"/>
                <w:sz w:val="20"/>
                <w:szCs w:val="20"/>
              </w:rPr>
              <w:t>Dengan mempertimbangkan pencapaian infrastruktur dan kebijakan energi hingga akhir Q1 2025, diyakini bahwa ketahanan energi nasional tetap berada pada kategori Tahan, dengan kemungkinan peningkatan lebih lanjut menuju kategori ideal sesuai target DEN.</w:t>
            </w:r>
          </w:p>
          <w:p w14:paraId="7FE40383" w14:textId="77777777" w:rsidR="00184D85" w:rsidRDefault="00184D85" w:rsidP="00782931">
            <w:pPr>
              <w:pBdr>
                <w:top w:val="nil"/>
                <w:left w:val="nil"/>
                <w:bottom w:val="nil"/>
                <w:right w:val="nil"/>
                <w:between w:val="nil"/>
              </w:pBdr>
              <w:ind w:right="250" w:firstLine="10"/>
              <w:jc w:val="both"/>
              <w:rPr>
                <w:rFonts w:ascii="Arial" w:eastAsia="Arial" w:hAnsi="Arial" w:cs="Arial"/>
                <w:sz w:val="20"/>
                <w:szCs w:val="20"/>
              </w:rPr>
            </w:pPr>
          </w:p>
          <w:p w14:paraId="33E6B4A7" w14:textId="4ADB83C8" w:rsidR="00184D85" w:rsidRDefault="00184D85" w:rsidP="00184D85">
            <w:pPr>
              <w:pBdr>
                <w:top w:val="nil"/>
                <w:left w:val="nil"/>
                <w:bottom w:val="nil"/>
                <w:right w:val="nil"/>
                <w:between w:val="nil"/>
              </w:pBdr>
              <w:ind w:right="250"/>
              <w:jc w:val="both"/>
              <w:rPr>
                <w:rFonts w:ascii="Arial" w:eastAsia="Arial" w:hAnsi="Arial" w:cs="Arial"/>
                <w:sz w:val="20"/>
                <w:szCs w:val="20"/>
              </w:rPr>
            </w:pPr>
            <w:r>
              <w:rPr>
                <w:rFonts w:ascii="Arial" w:eastAsia="Arial" w:hAnsi="Arial" w:cs="Arial"/>
                <w:sz w:val="20"/>
                <w:szCs w:val="20"/>
              </w:rPr>
              <w:t xml:space="preserve">Berdasarkan capaian kinerja </w:t>
            </w:r>
            <w:proofErr w:type="spellStart"/>
            <w:r>
              <w:rPr>
                <w:rFonts w:ascii="Arial" w:eastAsia="Arial" w:hAnsi="Arial" w:cs="Arial"/>
                <w:sz w:val="20"/>
                <w:szCs w:val="20"/>
              </w:rPr>
              <w:t>diatas</w:t>
            </w:r>
            <w:proofErr w:type="spellEnd"/>
            <w:r>
              <w:rPr>
                <w:rFonts w:ascii="Arial" w:eastAsia="Arial" w:hAnsi="Arial" w:cs="Arial"/>
                <w:sz w:val="20"/>
                <w:szCs w:val="20"/>
              </w:rPr>
              <w:t xml:space="preserve"> beberapa kegiatan sinkronisasi, koordinasi, dan pengendalian yang telah dilakukan oleh Kementerian Koordinator Bidang Perekonomian untuk mencapai target Indeks Ketahanan Energi yang telah ditetapkan, antara lain:</w:t>
            </w:r>
          </w:p>
          <w:p w14:paraId="37483EE9" w14:textId="48B182EC" w:rsidR="00152639" w:rsidRPr="00152639" w:rsidRDefault="00152639" w:rsidP="00184D85">
            <w:pPr>
              <w:numPr>
                <w:ilvl w:val="0"/>
                <w:numId w:val="113"/>
              </w:numPr>
              <w:pBdr>
                <w:top w:val="nil"/>
                <w:left w:val="nil"/>
                <w:bottom w:val="nil"/>
                <w:right w:val="nil"/>
                <w:between w:val="nil"/>
              </w:pBdr>
              <w:ind w:right="250"/>
              <w:jc w:val="both"/>
              <w:rPr>
                <w:rFonts w:ascii="Arial" w:eastAsia="Arial" w:hAnsi="Arial" w:cs="Arial"/>
                <w:b/>
                <w:sz w:val="20"/>
                <w:szCs w:val="20"/>
              </w:rPr>
            </w:pPr>
            <w:r>
              <w:rPr>
                <w:rFonts w:ascii="Arial" w:eastAsia="Arial" w:hAnsi="Arial" w:cs="Arial"/>
                <w:bCs/>
                <w:sz w:val="20"/>
                <w:szCs w:val="20"/>
              </w:rPr>
              <w:t>Ditetapkannya PP 8/2025 tentang Perubahan atas Peraturan Pemerintah Nomor 36 Tahun 2023 tentang Devisa Hasil Ekspor dari Kegiatan Pengusahaan, Pengelolaan, dan/atau Pengolahan Sumber Daya Alam.</w:t>
            </w:r>
          </w:p>
          <w:p w14:paraId="4A16217E" w14:textId="1235DC11" w:rsidR="00A00E3D" w:rsidRPr="00A00E3D" w:rsidRDefault="00184D85" w:rsidP="00184D85">
            <w:pPr>
              <w:numPr>
                <w:ilvl w:val="0"/>
                <w:numId w:val="113"/>
              </w:numPr>
              <w:pBdr>
                <w:top w:val="nil"/>
                <w:left w:val="nil"/>
                <w:bottom w:val="nil"/>
                <w:right w:val="nil"/>
                <w:between w:val="nil"/>
              </w:pBdr>
              <w:ind w:right="250"/>
              <w:jc w:val="both"/>
              <w:rPr>
                <w:rFonts w:ascii="Arial" w:eastAsia="Arial" w:hAnsi="Arial" w:cs="Arial"/>
                <w:b/>
                <w:sz w:val="20"/>
                <w:szCs w:val="20"/>
              </w:rPr>
            </w:pPr>
            <w:r w:rsidRPr="00184D85">
              <w:rPr>
                <w:rFonts w:ascii="Arial" w:eastAsia="Arial" w:hAnsi="Arial" w:cs="Arial"/>
                <w:sz w:val="20"/>
                <w:szCs w:val="20"/>
              </w:rPr>
              <w:t>Koo</w:t>
            </w:r>
            <w:r w:rsidR="00A00E3D">
              <w:rPr>
                <w:rFonts w:ascii="Arial" w:eastAsia="Arial" w:hAnsi="Arial" w:cs="Arial"/>
                <w:sz w:val="20"/>
                <w:szCs w:val="20"/>
              </w:rPr>
              <w:t>rdinasi terkait finalisasi Perpres tentang SMM.</w:t>
            </w:r>
          </w:p>
          <w:p w14:paraId="41BACBEC" w14:textId="77777777" w:rsidR="00A00E3D" w:rsidRPr="00A00E3D" w:rsidRDefault="00A00E3D" w:rsidP="00184D85">
            <w:pPr>
              <w:numPr>
                <w:ilvl w:val="0"/>
                <w:numId w:val="113"/>
              </w:numPr>
              <w:pBdr>
                <w:top w:val="nil"/>
                <w:left w:val="nil"/>
                <w:bottom w:val="nil"/>
                <w:right w:val="nil"/>
                <w:between w:val="nil"/>
              </w:pBdr>
              <w:ind w:right="250"/>
              <w:jc w:val="both"/>
              <w:rPr>
                <w:rFonts w:ascii="Arial" w:eastAsia="Arial" w:hAnsi="Arial" w:cs="Arial"/>
                <w:b/>
                <w:sz w:val="20"/>
                <w:szCs w:val="20"/>
              </w:rPr>
            </w:pPr>
            <w:r>
              <w:rPr>
                <w:rFonts w:ascii="Arial" w:eastAsia="Arial" w:hAnsi="Arial" w:cs="Arial"/>
                <w:sz w:val="20"/>
                <w:szCs w:val="20"/>
              </w:rPr>
              <w:t xml:space="preserve">Koordinasi untuk penguatan dan pengembangan sub sektor </w:t>
            </w:r>
            <w:proofErr w:type="spellStart"/>
            <w:r>
              <w:rPr>
                <w:rFonts w:ascii="Arial" w:eastAsia="Arial" w:hAnsi="Arial" w:cs="Arial"/>
                <w:sz w:val="20"/>
                <w:szCs w:val="20"/>
              </w:rPr>
              <w:t>minerba</w:t>
            </w:r>
            <w:proofErr w:type="spellEnd"/>
            <w:r>
              <w:rPr>
                <w:rFonts w:ascii="Arial" w:eastAsia="Arial" w:hAnsi="Arial" w:cs="Arial"/>
                <w:sz w:val="20"/>
                <w:szCs w:val="20"/>
              </w:rPr>
              <w:t xml:space="preserve"> dengan Kementerian ESDM.</w:t>
            </w:r>
          </w:p>
          <w:p w14:paraId="6FB9EA87" w14:textId="77777777" w:rsidR="00A00E3D" w:rsidRPr="00A00E3D" w:rsidRDefault="00A00E3D" w:rsidP="00184D85">
            <w:pPr>
              <w:numPr>
                <w:ilvl w:val="0"/>
                <w:numId w:val="113"/>
              </w:numPr>
              <w:pBdr>
                <w:top w:val="nil"/>
                <w:left w:val="nil"/>
                <w:bottom w:val="nil"/>
                <w:right w:val="nil"/>
                <w:between w:val="nil"/>
              </w:pBdr>
              <w:ind w:right="250"/>
              <w:jc w:val="both"/>
              <w:rPr>
                <w:rFonts w:ascii="Arial" w:eastAsia="Arial" w:hAnsi="Arial" w:cs="Arial"/>
                <w:b/>
                <w:sz w:val="20"/>
                <w:szCs w:val="20"/>
              </w:rPr>
            </w:pPr>
            <w:r>
              <w:rPr>
                <w:rFonts w:ascii="Arial" w:eastAsia="Arial" w:hAnsi="Arial" w:cs="Arial"/>
                <w:sz w:val="20"/>
                <w:szCs w:val="20"/>
              </w:rPr>
              <w:t>Sosialisasi terkait rencana perubahan PP 36/2023 tentang Devisa Hasil Ekspor (DHE).</w:t>
            </w:r>
          </w:p>
          <w:p w14:paraId="56EBEBB9" w14:textId="77777777" w:rsidR="00A00E3D" w:rsidRPr="00A00E3D" w:rsidRDefault="00A00E3D" w:rsidP="00184D85">
            <w:pPr>
              <w:numPr>
                <w:ilvl w:val="0"/>
                <w:numId w:val="113"/>
              </w:numPr>
              <w:pBdr>
                <w:top w:val="nil"/>
                <w:left w:val="nil"/>
                <w:bottom w:val="nil"/>
                <w:right w:val="nil"/>
                <w:between w:val="nil"/>
              </w:pBdr>
              <w:ind w:right="250"/>
              <w:jc w:val="both"/>
              <w:rPr>
                <w:rFonts w:ascii="Arial" w:eastAsia="Arial" w:hAnsi="Arial" w:cs="Arial"/>
                <w:b/>
                <w:sz w:val="20"/>
                <w:szCs w:val="20"/>
              </w:rPr>
            </w:pPr>
            <w:r>
              <w:rPr>
                <w:rFonts w:ascii="Arial" w:eastAsia="Arial" w:hAnsi="Arial" w:cs="Arial"/>
                <w:sz w:val="20"/>
                <w:szCs w:val="20"/>
              </w:rPr>
              <w:t xml:space="preserve">Sinkronisasi melalui audiensi dengan INPEX </w:t>
            </w:r>
            <w:proofErr w:type="spellStart"/>
            <w:r>
              <w:rPr>
                <w:rFonts w:ascii="Arial" w:eastAsia="Arial" w:hAnsi="Arial" w:cs="Arial"/>
                <w:sz w:val="20"/>
                <w:szCs w:val="20"/>
              </w:rPr>
              <w:t>Masela</w:t>
            </w:r>
            <w:proofErr w:type="spellEnd"/>
            <w:r>
              <w:rPr>
                <w:rFonts w:ascii="Arial" w:eastAsia="Arial" w:hAnsi="Arial" w:cs="Arial"/>
                <w:sz w:val="20"/>
                <w:szCs w:val="20"/>
              </w:rPr>
              <w:t xml:space="preserve"> Ltd. terkait dukungan </w:t>
            </w:r>
            <w:proofErr w:type="spellStart"/>
            <w:r>
              <w:rPr>
                <w:rFonts w:ascii="Arial" w:eastAsia="Arial" w:hAnsi="Arial" w:cs="Arial"/>
                <w:sz w:val="20"/>
                <w:szCs w:val="20"/>
              </w:rPr>
              <w:t>Kemenko</w:t>
            </w:r>
            <w:proofErr w:type="spellEnd"/>
            <w:r>
              <w:rPr>
                <w:rFonts w:ascii="Arial" w:eastAsia="Arial" w:hAnsi="Arial" w:cs="Arial"/>
                <w:sz w:val="20"/>
                <w:szCs w:val="20"/>
              </w:rPr>
              <w:t xml:space="preserve"> Perekonomian untuk dapat mempercepat progres investasi INPEX </w:t>
            </w:r>
            <w:proofErr w:type="spellStart"/>
            <w:r>
              <w:rPr>
                <w:rFonts w:ascii="Arial" w:eastAsia="Arial" w:hAnsi="Arial" w:cs="Arial"/>
                <w:sz w:val="20"/>
                <w:szCs w:val="20"/>
              </w:rPr>
              <w:t>Masela</w:t>
            </w:r>
            <w:proofErr w:type="spellEnd"/>
            <w:r>
              <w:rPr>
                <w:rFonts w:ascii="Arial" w:eastAsia="Arial" w:hAnsi="Arial" w:cs="Arial"/>
                <w:sz w:val="20"/>
                <w:szCs w:val="20"/>
              </w:rPr>
              <w:t xml:space="preserve"> Ltd. pada lapangan abadi WK </w:t>
            </w:r>
            <w:proofErr w:type="spellStart"/>
            <w:r>
              <w:rPr>
                <w:rFonts w:ascii="Arial" w:eastAsia="Arial" w:hAnsi="Arial" w:cs="Arial"/>
                <w:sz w:val="20"/>
                <w:szCs w:val="20"/>
              </w:rPr>
              <w:t>Masela</w:t>
            </w:r>
            <w:proofErr w:type="spellEnd"/>
            <w:r>
              <w:rPr>
                <w:rFonts w:ascii="Arial" w:eastAsia="Arial" w:hAnsi="Arial" w:cs="Arial"/>
                <w:sz w:val="20"/>
                <w:szCs w:val="20"/>
              </w:rPr>
              <w:t>.</w:t>
            </w:r>
          </w:p>
          <w:p w14:paraId="4BC74A1E" w14:textId="79389C99" w:rsidR="00252999" w:rsidRPr="00184D85" w:rsidRDefault="00A00E3D" w:rsidP="00184D85">
            <w:pPr>
              <w:numPr>
                <w:ilvl w:val="0"/>
                <w:numId w:val="113"/>
              </w:numPr>
              <w:pBdr>
                <w:top w:val="nil"/>
                <w:left w:val="nil"/>
                <w:bottom w:val="nil"/>
                <w:right w:val="nil"/>
                <w:between w:val="nil"/>
              </w:pBdr>
              <w:ind w:right="250"/>
              <w:jc w:val="both"/>
              <w:rPr>
                <w:rFonts w:ascii="Arial" w:eastAsia="Arial" w:hAnsi="Arial" w:cs="Arial"/>
                <w:b/>
                <w:sz w:val="20"/>
                <w:szCs w:val="20"/>
              </w:rPr>
            </w:pPr>
            <w:r>
              <w:rPr>
                <w:rFonts w:ascii="Arial" w:eastAsia="Arial" w:hAnsi="Arial" w:cs="Arial"/>
                <w:sz w:val="20"/>
                <w:szCs w:val="20"/>
              </w:rPr>
              <w:t xml:space="preserve">Sinkronisasi draf </w:t>
            </w:r>
            <w:r w:rsidRPr="00A00E3D">
              <w:rPr>
                <w:rFonts w:ascii="Arial" w:eastAsia="Arial" w:hAnsi="Arial" w:cs="Arial"/>
                <w:i/>
                <w:iCs/>
                <w:sz w:val="20"/>
                <w:szCs w:val="20"/>
              </w:rPr>
              <w:t xml:space="preserve">bilateral </w:t>
            </w:r>
            <w:proofErr w:type="spellStart"/>
            <w:r w:rsidRPr="00A00E3D">
              <w:rPr>
                <w:rFonts w:ascii="Arial" w:eastAsia="Arial" w:hAnsi="Arial" w:cs="Arial"/>
                <w:i/>
                <w:iCs/>
                <w:sz w:val="20"/>
                <w:szCs w:val="20"/>
              </w:rPr>
              <w:t>agreement</w:t>
            </w:r>
            <w:proofErr w:type="spellEnd"/>
            <w:r w:rsidRPr="00A00E3D">
              <w:rPr>
                <w:rFonts w:ascii="Arial" w:eastAsia="Arial" w:hAnsi="Arial" w:cs="Arial"/>
                <w:i/>
                <w:iCs/>
                <w:sz w:val="20"/>
                <w:szCs w:val="20"/>
              </w:rPr>
              <w:t xml:space="preserve"> </w:t>
            </w:r>
            <w:r w:rsidRPr="00A00E3D">
              <w:rPr>
                <w:rFonts w:ascii="Arial" w:eastAsia="Arial" w:hAnsi="Arial" w:cs="Arial"/>
                <w:sz w:val="20"/>
                <w:szCs w:val="20"/>
              </w:rPr>
              <w:t>untuk</w:t>
            </w:r>
            <w:r w:rsidRPr="00A00E3D">
              <w:rPr>
                <w:rFonts w:ascii="Arial" w:eastAsia="Arial" w:hAnsi="Arial" w:cs="Arial"/>
                <w:i/>
                <w:iCs/>
                <w:sz w:val="20"/>
                <w:szCs w:val="20"/>
              </w:rPr>
              <w:t xml:space="preserve"> Design </w:t>
            </w:r>
            <w:proofErr w:type="spellStart"/>
            <w:r w:rsidRPr="00A00E3D">
              <w:rPr>
                <w:rFonts w:ascii="Arial" w:eastAsia="Arial" w:hAnsi="Arial" w:cs="Arial"/>
                <w:i/>
                <w:iCs/>
                <w:sz w:val="20"/>
                <w:szCs w:val="20"/>
              </w:rPr>
              <w:t>Approach</w:t>
            </w:r>
            <w:proofErr w:type="spellEnd"/>
            <w:r w:rsidRPr="00A00E3D">
              <w:rPr>
                <w:rFonts w:ascii="Arial" w:eastAsia="Arial" w:hAnsi="Arial" w:cs="Arial"/>
                <w:i/>
                <w:iCs/>
                <w:sz w:val="20"/>
                <w:szCs w:val="20"/>
              </w:rPr>
              <w:t xml:space="preserve"> Paris </w:t>
            </w:r>
            <w:proofErr w:type="spellStart"/>
            <w:r w:rsidRPr="00A00E3D">
              <w:rPr>
                <w:rFonts w:ascii="Arial" w:eastAsia="Arial" w:hAnsi="Arial" w:cs="Arial"/>
                <w:i/>
                <w:iCs/>
                <w:sz w:val="20"/>
                <w:szCs w:val="20"/>
              </w:rPr>
              <w:t>Agreement</w:t>
            </w:r>
            <w:proofErr w:type="spellEnd"/>
            <w:r>
              <w:rPr>
                <w:rFonts w:ascii="Arial" w:eastAsia="Arial" w:hAnsi="Arial" w:cs="Arial"/>
                <w:sz w:val="20"/>
                <w:szCs w:val="20"/>
              </w:rPr>
              <w:t xml:space="preserve"> (DAPA) /penjajakan potensi perdagangan karbon PLTS terapung di bendungan dengan Norwegia. </w:t>
            </w:r>
          </w:p>
          <w:p w14:paraId="004AC799" w14:textId="77777777" w:rsidR="00184D85" w:rsidRPr="00BC26EE" w:rsidRDefault="00184D85" w:rsidP="00184D85">
            <w:pPr>
              <w:pBdr>
                <w:top w:val="nil"/>
                <w:left w:val="nil"/>
                <w:bottom w:val="nil"/>
                <w:right w:val="nil"/>
                <w:between w:val="nil"/>
              </w:pBdr>
              <w:ind w:left="720" w:right="250"/>
              <w:jc w:val="both"/>
              <w:rPr>
                <w:rFonts w:ascii="Arial" w:eastAsia="Arial" w:hAnsi="Arial" w:cs="Arial"/>
                <w:b/>
                <w:sz w:val="20"/>
                <w:szCs w:val="20"/>
              </w:rPr>
            </w:pPr>
          </w:p>
          <w:p w14:paraId="377341DB" w14:textId="77777777" w:rsidR="00252999" w:rsidRPr="00BC26EE" w:rsidRDefault="00252999" w:rsidP="00BC26EE">
            <w:pPr>
              <w:pBdr>
                <w:top w:val="nil"/>
                <w:left w:val="nil"/>
                <w:bottom w:val="nil"/>
                <w:right w:val="nil"/>
                <w:between w:val="nil"/>
              </w:pBdr>
              <w:ind w:right="250" w:firstLine="10"/>
              <w:jc w:val="both"/>
              <w:rPr>
                <w:rFonts w:ascii="Arial" w:eastAsia="Arial" w:hAnsi="Arial" w:cs="Arial"/>
                <w:b/>
                <w:sz w:val="20"/>
                <w:szCs w:val="20"/>
              </w:rPr>
            </w:pPr>
            <w:r w:rsidRPr="00BC26EE">
              <w:rPr>
                <w:rFonts w:ascii="Arial" w:eastAsia="Arial" w:hAnsi="Arial" w:cs="Arial"/>
                <w:b/>
                <w:sz w:val="20"/>
                <w:szCs w:val="20"/>
              </w:rPr>
              <w:t>Kendala Pencapaian Target</w:t>
            </w:r>
          </w:p>
          <w:p w14:paraId="5BB24A0B" w14:textId="2FF4D710" w:rsidR="00252999" w:rsidRPr="00BC26EE" w:rsidRDefault="00252999" w:rsidP="00BC26EE">
            <w:pPr>
              <w:ind w:left="-6" w:right="250"/>
              <w:jc w:val="both"/>
              <w:rPr>
                <w:rFonts w:ascii="Arial" w:eastAsia="Arial" w:hAnsi="Arial" w:cs="Arial"/>
                <w:sz w:val="20"/>
                <w:szCs w:val="20"/>
              </w:rPr>
            </w:pPr>
            <w:r w:rsidRPr="00BC26EE">
              <w:rPr>
                <w:rFonts w:ascii="Arial" w:eastAsia="Arial" w:hAnsi="Arial" w:cs="Arial"/>
                <w:sz w:val="20"/>
                <w:szCs w:val="20"/>
              </w:rPr>
              <w:t xml:space="preserve">Tantangan pencapaian target </w:t>
            </w:r>
            <w:r w:rsidR="00BF76AC" w:rsidRPr="00BC26EE">
              <w:rPr>
                <w:rFonts w:ascii="Arial" w:eastAsia="Arial" w:hAnsi="Arial" w:cs="Arial"/>
                <w:sz w:val="20"/>
                <w:szCs w:val="20"/>
              </w:rPr>
              <w:t>Indeks Ketahanan Energi</w:t>
            </w:r>
            <w:r w:rsidRPr="00BC26EE">
              <w:rPr>
                <w:rFonts w:ascii="Arial" w:eastAsia="Arial" w:hAnsi="Arial" w:cs="Arial"/>
                <w:sz w:val="20"/>
                <w:szCs w:val="20"/>
              </w:rPr>
              <w:t xml:space="preserve"> ke depan akan dipengaruhi berbagai faktor  sebagai berikut:</w:t>
            </w:r>
          </w:p>
          <w:p w14:paraId="7069CC8D" w14:textId="26DA16C0" w:rsidR="00252999" w:rsidRPr="00BC26EE" w:rsidRDefault="00252999" w:rsidP="00BC26EE">
            <w:pPr>
              <w:numPr>
                <w:ilvl w:val="0"/>
                <w:numId w:val="94"/>
              </w:numPr>
              <w:pBdr>
                <w:top w:val="nil"/>
                <w:left w:val="nil"/>
                <w:bottom w:val="nil"/>
                <w:right w:val="nil"/>
                <w:between w:val="nil"/>
              </w:pBdr>
              <w:ind w:right="250"/>
              <w:jc w:val="both"/>
              <w:rPr>
                <w:rFonts w:ascii="Arial" w:eastAsia="Arial" w:hAnsi="Arial" w:cs="Arial"/>
                <w:sz w:val="20"/>
                <w:szCs w:val="20"/>
              </w:rPr>
            </w:pPr>
            <w:r w:rsidRPr="00BC26EE">
              <w:rPr>
                <w:rFonts w:ascii="Arial" w:eastAsia="Arial" w:hAnsi="Arial" w:cs="Arial"/>
                <w:sz w:val="20"/>
                <w:szCs w:val="20"/>
              </w:rPr>
              <w:t>M</w:t>
            </w:r>
            <w:r w:rsidR="00BF76AC" w:rsidRPr="00BC26EE">
              <w:rPr>
                <w:rFonts w:ascii="Arial" w:eastAsia="Arial" w:hAnsi="Arial" w:cs="Arial"/>
                <w:sz w:val="20"/>
                <w:szCs w:val="20"/>
              </w:rPr>
              <w:t>asih tingginya ketergantungan terhadap energi fosil</w:t>
            </w:r>
          </w:p>
          <w:p w14:paraId="3813E8B8" w14:textId="4AD199CF" w:rsidR="00BF76AC" w:rsidRPr="00BC26EE" w:rsidRDefault="00BF76AC" w:rsidP="00BC26EE">
            <w:pPr>
              <w:numPr>
                <w:ilvl w:val="0"/>
                <w:numId w:val="94"/>
              </w:numPr>
              <w:pBdr>
                <w:top w:val="nil"/>
                <w:left w:val="nil"/>
                <w:bottom w:val="nil"/>
                <w:right w:val="nil"/>
                <w:between w:val="nil"/>
              </w:pBdr>
              <w:ind w:right="250"/>
              <w:jc w:val="both"/>
              <w:rPr>
                <w:rFonts w:ascii="Arial" w:eastAsia="Arial" w:hAnsi="Arial" w:cs="Arial"/>
                <w:sz w:val="20"/>
                <w:szCs w:val="20"/>
              </w:rPr>
            </w:pPr>
            <w:r w:rsidRPr="00BC26EE">
              <w:rPr>
                <w:rFonts w:ascii="Arial" w:eastAsia="Arial" w:hAnsi="Arial" w:cs="Arial"/>
                <w:sz w:val="20"/>
                <w:szCs w:val="20"/>
              </w:rPr>
              <w:t>Realisasi energi baru terbarukan yang masih rendah</w:t>
            </w:r>
          </w:p>
          <w:p w14:paraId="1B7FA63F" w14:textId="216A8CFB" w:rsidR="00BF76AC" w:rsidRPr="00BC26EE" w:rsidRDefault="00BF76AC" w:rsidP="00BC26EE">
            <w:pPr>
              <w:numPr>
                <w:ilvl w:val="0"/>
                <w:numId w:val="94"/>
              </w:numPr>
              <w:pBdr>
                <w:top w:val="nil"/>
                <w:left w:val="nil"/>
                <w:bottom w:val="nil"/>
                <w:right w:val="nil"/>
                <w:between w:val="nil"/>
              </w:pBdr>
              <w:ind w:right="250"/>
              <w:jc w:val="both"/>
              <w:rPr>
                <w:rFonts w:ascii="Arial" w:eastAsia="Arial" w:hAnsi="Arial" w:cs="Arial"/>
                <w:sz w:val="20"/>
                <w:szCs w:val="20"/>
              </w:rPr>
            </w:pPr>
            <w:r w:rsidRPr="00BC26EE">
              <w:rPr>
                <w:rFonts w:ascii="Arial" w:eastAsia="Arial" w:hAnsi="Arial" w:cs="Arial"/>
                <w:sz w:val="20"/>
                <w:szCs w:val="20"/>
              </w:rPr>
              <w:t>Infrastruktur energi belum merata dan rentan</w:t>
            </w:r>
          </w:p>
          <w:p w14:paraId="1994F63E" w14:textId="77777777" w:rsidR="00252999" w:rsidRPr="00BC26EE" w:rsidRDefault="00252999" w:rsidP="00BC26EE">
            <w:pPr>
              <w:pBdr>
                <w:top w:val="nil"/>
                <w:left w:val="nil"/>
                <w:bottom w:val="nil"/>
                <w:right w:val="nil"/>
                <w:between w:val="nil"/>
              </w:pBdr>
              <w:ind w:right="245"/>
              <w:jc w:val="both"/>
            </w:pPr>
          </w:p>
          <w:p w14:paraId="02B7631F" w14:textId="77777777" w:rsidR="00252999" w:rsidRPr="00BC26EE" w:rsidRDefault="00252999" w:rsidP="00BC26EE">
            <w:pPr>
              <w:jc w:val="both"/>
              <w:rPr>
                <w:rFonts w:ascii="Arial" w:eastAsia="Arial" w:hAnsi="Arial" w:cs="Arial"/>
                <w:b/>
                <w:bCs/>
                <w:sz w:val="20"/>
                <w:szCs w:val="20"/>
              </w:rPr>
            </w:pPr>
            <w:r w:rsidRPr="00BC26EE">
              <w:rPr>
                <w:rFonts w:ascii="Arial" w:eastAsia="Arial" w:hAnsi="Arial" w:cs="Arial"/>
                <w:b/>
                <w:bCs/>
                <w:sz w:val="20"/>
                <w:szCs w:val="20"/>
              </w:rPr>
              <w:t>Strategi dan Upaya Perbaikan</w:t>
            </w:r>
          </w:p>
          <w:p w14:paraId="66D9147D" w14:textId="42334DA5" w:rsidR="00252999" w:rsidRPr="00BC26EE" w:rsidRDefault="00C20F0C" w:rsidP="00BC26EE">
            <w:pPr>
              <w:jc w:val="both"/>
              <w:rPr>
                <w:rFonts w:ascii="Arial" w:hAnsi="Arial" w:cs="Arial"/>
                <w:sz w:val="20"/>
                <w:szCs w:val="20"/>
              </w:rPr>
            </w:pPr>
            <w:r w:rsidRPr="00BC26EE">
              <w:rPr>
                <w:rFonts w:ascii="Arial" w:eastAsia="Arial" w:hAnsi="Arial" w:cs="Arial"/>
                <w:sz w:val="20"/>
                <w:szCs w:val="20"/>
              </w:rPr>
              <w:t>Indeks Ketahanan Energi</w:t>
            </w:r>
            <w:r w:rsidR="00252999" w:rsidRPr="00BC26EE">
              <w:rPr>
                <w:rFonts w:ascii="Arial" w:eastAsia="Arial" w:hAnsi="Arial" w:cs="Arial"/>
                <w:sz w:val="20"/>
                <w:szCs w:val="20"/>
              </w:rPr>
              <w:t xml:space="preserve"> Indonesia pada Triwulan I Tahun 202</w:t>
            </w:r>
            <w:r w:rsidR="00BF76AC" w:rsidRPr="00BC26EE">
              <w:rPr>
                <w:rFonts w:ascii="Arial" w:eastAsia="Arial" w:hAnsi="Arial" w:cs="Arial"/>
                <w:sz w:val="20"/>
                <w:szCs w:val="20"/>
              </w:rPr>
              <w:t>5</w:t>
            </w:r>
            <w:r w:rsidR="00252999" w:rsidRPr="00BC26EE">
              <w:rPr>
                <w:rFonts w:ascii="Arial" w:eastAsia="Arial" w:hAnsi="Arial" w:cs="Arial"/>
                <w:sz w:val="20"/>
                <w:szCs w:val="20"/>
              </w:rPr>
              <w:t xml:space="preserve"> sebesar </w:t>
            </w:r>
            <w:r w:rsidR="00BF76AC" w:rsidRPr="00BC26EE">
              <w:rPr>
                <w:rFonts w:ascii="Arial" w:eastAsia="Arial" w:hAnsi="Arial" w:cs="Arial"/>
                <w:sz w:val="20"/>
                <w:szCs w:val="20"/>
              </w:rPr>
              <w:t>6,64</w:t>
            </w:r>
            <w:r w:rsidR="00252999" w:rsidRPr="00BC26EE">
              <w:rPr>
                <w:rFonts w:ascii="Arial" w:eastAsia="Arial" w:hAnsi="Arial" w:cs="Arial"/>
                <w:sz w:val="20"/>
                <w:szCs w:val="20"/>
              </w:rPr>
              <w:t xml:space="preserve"> menjadi salah satu pendorong upaya Pertumbuhan Ekonomi Indonesia tetap tumbuh di triwulan selanjutnya. Adapun beberapa strategi dan upaya yang dilakukan pada triwulan I tahun 202</w:t>
            </w:r>
            <w:r w:rsidR="00174C5E" w:rsidRPr="00BC26EE">
              <w:rPr>
                <w:rFonts w:ascii="Arial" w:eastAsia="Arial" w:hAnsi="Arial" w:cs="Arial"/>
                <w:sz w:val="20"/>
                <w:szCs w:val="20"/>
              </w:rPr>
              <w:t>5</w:t>
            </w:r>
            <w:r w:rsidR="00252999" w:rsidRPr="00BC26EE">
              <w:rPr>
                <w:rFonts w:ascii="Arial" w:eastAsia="Arial" w:hAnsi="Arial" w:cs="Arial"/>
                <w:sz w:val="20"/>
                <w:szCs w:val="20"/>
              </w:rPr>
              <w:t xml:space="preserve"> dalam mengupayakan pencapaian target tersebut sebagai berikut:</w:t>
            </w:r>
          </w:p>
          <w:p w14:paraId="630B4B41" w14:textId="128377DE" w:rsidR="00174C5E" w:rsidRPr="00BC26EE" w:rsidRDefault="00BF76AC" w:rsidP="00BC26EE">
            <w:pPr>
              <w:numPr>
                <w:ilvl w:val="0"/>
                <w:numId w:val="93"/>
              </w:numPr>
              <w:jc w:val="both"/>
              <w:rPr>
                <w:rFonts w:ascii="Arial" w:eastAsia="Arial" w:hAnsi="Arial" w:cs="Arial"/>
                <w:sz w:val="20"/>
                <w:szCs w:val="20"/>
              </w:rPr>
            </w:pPr>
            <w:r w:rsidRPr="00BC26EE">
              <w:rPr>
                <w:rFonts w:ascii="Arial" w:eastAsia="Arial" w:hAnsi="Arial" w:cs="Arial"/>
                <w:sz w:val="20"/>
                <w:szCs w:val="20"/>
              </w:rPr>
              <w:t>Meningkatkan pemanfaatan EBT dalam bauran energi</w:t>
            </w:r>
          </w:p>
          <w:p w14:paraId="3B6CF428" w14:textId="25E05E06" w:rsidR="00BF76AC" w:rsidRPr="00BC26EE" w:rsidRDefault="00BF76AC" w:rsidP="00BC26EE">
            <w:pPr>
              <w:numPr>
                <w:ilvl w:val="0"/>
                <w:numId w:val="93"/>
              </w:numPr>
              <w:jc w:val="both"/>
              <w:rPr>
                <w:rFonts w:ascii="Arial" w:eastAsia="Arial" w:hAnsi="Arial" w:cs="Arial"/>
                <w:sz w:val="20"/>
                <w:szCs w:val="20"/>
              </w:rPr>
            </w:pPr>
            <w:r w:rsidRPr="00BC26EE">
              <w:rPr>
                <w:rFonts w:ascii="Arial" w:eastAsia="Arial" w:hAnsi="Arial" w:cs="Arial"/>
                <w:sz w:val="20"/>
                <w:szCs w:val="20"/>
              </w:rPr>
              <w:t>Mempercepat pemanfaatan kendaraan listrik secara luas</w:t>
            </w:r>
          </w:p>
          <w:p w14:paraId="413185D4" w14:textId="0ABFB757" w:rsidR="00BF76AC" w:rsidRPr="00BC26EE" w:rsidRDefault="00BF76AC" w:rsidP="00BC26EE">
            <w:pPr>
              <w:numPr>
                <w:ilvl w:val="0"/>
                <w:numId w:val="93"/>
              </w:numPr>
              <w:jc w:val="both"/>
              <w:rPr>
                <w:rFonts w:ascii="Arial" w:eastAsia="Arial" w:hAnsi="Arial" w:cs="Arial"/>
                <w:sz w:val="20"/>
                <w:szCs w:val="20"/>
              </w:rPr>
            </w:pPr>
            <w:r w:rsidRPr="00BC26EE">
              <w:rPr>
                <w:rFonts w:ascii="Arial" w:eastAsia="Arial" w:hAnsi="Arial" w:cs="Arial"/>
                <w:sz w:val="20"/>
                <w:szCs w:val="20"/>
              </w:rPr>
              <w:t>Meningkatkan kapasitas kilang minyak dan produksi minyak bumi.</w:t>
            </w:r>
          </w:p>
          <w:p w14:paraId="02F693CE" w14:textId="77777777" w:rsidR="00252999" w:rsidRPr="00BC26EE" w:rsidRDefault="00252999" w:rsidP="00BC26EE">
            <w:pPr>
              <w:pBdr>
                <w:top w:val="nil"/>
                <w:left w:val="nil"/>
                <w:bottom w:val="nil"/>
                <w:right w:val="nil"/>
                <w:between w:val="nil"/>
              </w:pBdr>
              <w:ind w:right="340"/>
              <w:jc w:val="both"/>
              <w:rPr>
                <w:rFonts w:ascii="Arial" w:eastAsia="Arial" w:hAnsi="Arial" w:cs="Arial"/>
                <w:b/>
                <w:sz w:val="20"/>
                <w:szCs w:val="20"/>
              </w:rPr>
            </w:pPr>
          </w:p>
        </w:tc>
      </w:tr>
      <w:tr w:rsidR="00252999" w:rsidRPr="00BC26EE" w14:paraId="1975D13F" w14:textId="77777777" w:rsidTr="00BC26EE">
        <w:trPr>
          <w:trHeight w:val="60"/>
        </w:trPr>
        <w:tc>
          <w:tcPr>
            <w:tcW w:w="2705" w:type="dxa"/>
            <w:gridSpan w:val="2"/>
            <w:tcBorders>
              <w:top w:val="nil"/>
              <w:left w:val="nil"/>
              <w:bottom w:val="nil"/>
              <w:right w:val="nil"/>
            </w:tcBorders>
          </w:tcPr>
          <w:p w14:paraId="52C10DAE" w14:textId="423905FB" w:rsidR="00252999" w:rsidRPr="00BC26EE" w:rsidRDefault="00252999" w:rsidP="00BC26EE">
            <w:pPr>
              <w:rPr>
                <w:rFonts w:ascii="Arial" w:eastAsia="Arial" w:hAnsi="Arial" w:cs="Arial"/>
                <w:b/>
                <w:i/>
                <w:sz w:val="20"/>
                <w:szCs w:val="20"/>
              </w:rPr>
            </w:pPr>
            <w:r w:rsidRPr="00BC26EE">
              <w:rPr>
                <w:rFonts w:ascii="Arial" w:eastAsia="Arial" w:hAnsi="Arial" w:cs="Arial"/>
                <w:b/>
                <w:i/>
                <w:sz w:val="20"/>
                <w:szCs w:val="20"/>
              </w:rPr>
              <w:lastRenderedPageBreak/>
              <w:t>1.</w:t>
            </w:r>
            <w:r w:rsidR="00031C19" w:rsidRPr="00BC26EE">
              <w:rPr>
                <w:rFonts w:ascii="Arial" w:eastAsia="Arial" w:hAnsi="Arial" w:cs="Arial"/>
                <w:b/>
                <w:i/>
                <w:sz w:val="20"/>
                <w:szCs w:val="20"/>
              </w:rPr>
              <w:t>8</w:t>
            </w:r>
            <w:r w:rsidRPr="00BC26EE">
              <w:rPr>
                <w:rFonts w:ascii="Arial" w:eastAsia="Arial" w:hAnsi="Arial" w:cs="Arial"/>
                <w:b/>
                <w:i/>
                <w:sz w:val="20"/>
                <w:szCs w:val="20"/>
              </w:rPr>
              <w:t xml:space="preserve">. </w:t>
            </w:r>
            <w:r w:rsidR="00031C19" w:rsidRPr="00BC26EE">
              <w:rPr>
                <w:rFonts w:ascii="Arial" w:eastAsia="Arial" w:hAnsi="Arial" w:cs="Arial"/>
                <w:b/>
                <w:i/>
                <w:sz w:val="20"/>
                <w:szCs w:val="20"/>
              </w:rPr>
              <w:t>Indeks Daya Saing Digital di Tingkat Global</w:t>
            </w:r>
          </w:p>
        </w:tc>
        <w:tc>
          <w:tcPr>
            <w:tcW w:w="6770" w:type="dxa"/>
            <w:tcBorders>
              <w:top w:val="nil"/>
              <w:left w:val="nil"/>
              <w:bottom w:val="nil"/>
              <w:right w:val="nil"/>
            </w:tcBorders>
          </w:tcPr>
          <w:p w14:paraId="5336BB7B" w14:textId="77777777" w:rsidR="00252999" w:rsidRPr="00BC26EE" w:rsidRDefault="00252999" w:rsidP="00BC26EE">
            <w:pPr>
              <w:pBdr>
                <w:top w:val="nil"/>
                <w:left w:val="nil"/>
                <w:bottom w:val="nil"/>
                <w:right w:val="nil"/>
                <w:between w:val="nil"/>
              </w:pBdr>
              <w:ind w:right="340" w:firstLine="10"/>
              <w:jc w:val="both"/>
              <w:rPr>
                <w:rFonts w:ascii="Arial" w:eastAsia="Arial" w:hAnsi="Arial" w:cs="Arial"/>
                <w:b/>
                <w:sz w:val="20"/>
                <w:szCs w:val="20"/>
              </w:rPr>
            </w:pPr>
            <w:r w:rsidRPr="00BC26EE">
              <w:rPr>
                <w:rFonts w:ascii="Arial" w:eastAsia="Arial" w:hAnsi="Arial" w:cs="Arial"/>
                <w:b/>
                <w:sz w:val="20"/>
                <w:szCs w:val="20"/>
              </w:rPr>
              <w:t>Latar Belakang</w:t>
            </w:r>
          </w:p>
          <w:p w14:paraId="47782F2B" w14:textId="77777777" w:rsidR="00031C19" w:rsidRPr="00BC26EE" w:rsidRDefault="00031C19" w:rsidP="00031C19">
            <w:pPr>
              <w:jc w:val="both"/>
              <w:rPr>
                <w:rFonts w:ascii="Arial" w:eastAsia="Arial" w:hAnsi="Arial" w:cs="Arial"/>
                <w:sz w:val="20"/>
                <w:szCs w:val="20"/>
              </w:rPr>
            </w:pPr>
            <w:r w:rsidRPr="00BC26EE">
              <w:rPr>
                <w:rFonts w:ascii="Arial" w:eastAsia="Arial" w:hAnsi="Arial" w:cs="Arial"/>
                <w:sz w:val="20"/>
                <w:szCs w:val="20"/>
              </w:rPr>
              <w:t xml:space="preserve">IKU Indeks Daya Saing Digital adalah indikator strategis yang digunakan untuk mengukur sejauh mana kapabilitas digital suatu negara—termasuk Indonesia—dalam menciptakan pertumbuhan ekonomi, inovasi, dan efisiensi di era transformasi digital global. Diukur oleh lembaga internasional seperti IMD (International </w:t>
            </w:r>
            <w:proofErr w:type="spellStart"/>
            <w:r w:rsidRPr="00BC26EE">
              <w:rPr>
                <w:rFonts w:ascii="Arial" w:eastAsia="Arial" w:hAnsi="Arial" w:cs="Arial"/>
                <w:sz w:val="20"/>
                <w:szCs w:val="20"/>
              </w:rPr>
              <w:t>Institute</w:t>
            </w:r>
            <w:proofErr w:type="spellEnd"/>
            <w:r w:rsidRPr="00BC26EE">
              <w:rPr>
                <w:rFonts w:ascii="Arial" w:eastAsia="Arial" w:hAnsi="Arial" w:cs="Arial"/>
                <w:sz w:val="20"/>
                <w:szCs w:val="20"/>
              </w:rPr>
              <w:t xml:space="preserve"> </w:t>
            </w:r>
            <w:proofErr w:type="spellStart"/>
            <w:r w:rsidRPr="00BC26EE">
              <w:rPr>
                <w:rFonts w:ascii="Arial" w:eastAsia="Arial" w:hAnsi="Arial" w:cs="Arial"/>
                <w:sz w:val="20"/>
                <w:szCs w:val="20"/>
              </w:rPr>
              <w:t>for</w:t>
            </w:r>
            <w:proofErr w:type="spellEnd"/>
            <w:r w:rsidRPr="00BC26EE">
              <w:rPr>
                <w:rFonts w:ascii="Arial" w:eastAsia="Arial" w:hAnsi="Arial" w:cs="Arial"/>
                <w:sz w:val="20"/>
                <w:szCs w:val="20"/>
              </w:rPr>
              <w:t xml:space="preserve"> </w:t>
            </w:r>
            <w:proofErr w:type="spellStart"/>
            <w:r w:rsidRPr="00BC26EE">
              <w:rPr>
                <w:rFonts w:ascii="Arial" w:eastAsia="Arial" w:hAnsi="Arial" w:cs="Arial"/>
                <w:sz w:val="20"/>
                <w:szCs w:val="20"/>
              </w:rPr>
              <w:t>Management</w:t>
            </w:r>
            <w:proofErr w:type="spellEnd"/>
            <w:r w:rsidRPr="00BC26EE">
              <w:rPr>
                <w:rFonts w:ascii="Arial" w:eastAsia="Arial" w:hAnsi="Arial" w:cs="Arial"/>
                <w:sz w:val="20"/>
                <w:szCs w:val="20"/>
              </w:rPr>
              <w:t xml:space="preserve"> Development) dan WEF (World </w:t>
            </w:r>
            <w:proofErr w:type="spellStart"/>
            <w:r w:rsidRPr="00BC26EE">
              <w:rPr>
                <w:rFonts w:ascii="Arial" w:eastAsia="Arial" w:hAnsi="Arial" w:cs="Arial"/>
                <w:sz w:val="20"/>
                <w:szCs w:val="20"/>
              </w:rPr>
              <w:t>Economic</w:t>
            </w:r>
            <w:proofErr w:type="spellEnd"/>
            <w:r w:rsidRPr="00BC26EE">
              <w:rPr>
                <w:rFonts w:ascii="Arial" w:eastAsia="Arial" w:hAnsi="Arial" w:cs="Arial"/>
                <w:sz w:val="20"/>
                <w:szCs w:val="20"/>
              </w:rPr>
              <w:t xml:space="preserve"> Forum), indeks ini merefleksikan posisi Indonesia dibandingkan negara lain dalam hal digitalisasi ekonomi, teknologi, SDM digital, dan kesiapan infrastruktur.</w:t>
            </w:r>
          </w:p>
          <w:p w14:paraId="68B671CA" w14:textId="77777777" w:rsidR="00031C19" w:rsidRPr="00BC26EE" w:rsidRDefault="00031C19" w:rsidP="00031C19">
            <w:pPr>
              <w:jc w:val="both"/>
              <w:rPr>
                <w:rFonts w:ascii="Arial" w:eastAsia="Arial" w:hAnsi="Arial" w:cs="Arial"/>
                <w:sz w:val="20"/>
                <w:szCs w:val="20"/>
              </w:rPr>
            </w:pPr>
          </w:p>
          <w:p w14:paraId="3A38452C" w14:textId="77777777" w:rsidR="00031C19" w:rsidRPr="00BC26EE" w:rsidRDefault="00031C19" w:rsidP="00031C19">
            <w:pPr>
              <w:jc w:val="both"/>
              <w:rPr>
                <w:rFonts w:ascii="Arial" w:eastAsia="Arial" w:hAnsi="Arial" w:cs="Arial"/>
                <w:sz w:val="20"/>
                <w:szCs w:val="20"/>
              </w:rPr>
            </w:pPr>
            <w:r w:rsidRPr="00BC26EE">
              <w:rPr>
                <w:rFonts w:ascii="Arial" w:eastAsia="Arial" w:hAnsi="Arial" w:cs="Arial"/>
                <w:sz w:val="20"/>
                <w:szCs w:val="20"/>
              </w:rPr>
              <w:t xml:space="preserve">Indeks ini mengintegrasikan berbagai aspek penting, seperti infrastruktur teknologi informasi dan komunikasi (TIK), kualitas sumber daya manusia digital, ekosistem inovasi digital, kebijakan dan regulasi yang mendukung </w:t>
            </w:r>
            <w:r w:rsidRPr="00BC26EE">
              <w:rPr>
                <w:rFonts w:ascii="Arial" w:eastAsia="Arial" w:hAnsi="Arial" w:cs="Arial"/>
                <w:sz w:val="20"/>
                <w:szCs w:val="20"/>
              </w:rPr>
              <w:lastRenderedPageBreak/>
              <w:t>digitalisasi, serta tingkat adopsi dan pemanfaatan teknologi digital oleh masyarakat dan bisnis. Melalui pengukuran ini, Indonesia dapat mengetahui posisi relatifnya dibandingkan negara lain di dunia dalam hal perkembangan dan daya saing digital. Indeks ini menjadi alat penting bagi pemerintah dan pemangku kepentingan untuk merumuskan strategi, kebijakan, serta program yang bertujuan meningkatkan ekosistem digital nasional, mendorong pertumbuhan ekonomi berbasis teknologi, dan mempercepat inklusi digital secara berkelanjutan.</w:t>
            </w:r>
          </w:p>
          <w:p w14:paraId="1BC28D51" w14:textId="77777777" w:rsidR="00031C19" w:rsidRPr="00BC26EE" w:rsidRDefault="00031C19" w:rsidP="00031C19">
            <w:pPr>
              <w:jc w:val="both"/>
              <w:rPr>
                <w:rFonts w:ascii="Arial" w:eastAsia="Arial" w:hAnsi="Arial" w:cs="Arial"/>
                <w:sz w:val="20"/>
                <w:szCs w:val="20"/>
              </w:rPr>
            </w:pPr>
          </w:p>
          <w:p w14:paraId="11B41839" w14:textId="77777777" w:rsidR="00031C19" w:rsidRPr="00BC26EE" w:rsidRDefault="00031C19" w:rsidP="00031C19">
            <w:pPr>
              <w:jc w:val="both"/>
              <w:rPr>
                <w:rFonts w:ascii="Arial" w:eastAsia="Arial" w:hAnsi="Arial" w:cs="Arial"/>
                <w:sz w:val="20"/>
                <w:szCs w:val="20"/>
              </w:rPr>
            </w:pPr>
            <w:r w:rsidRPr="00BC26EE">
              <w:rPr>
                <w:rFonts w:ascii="Arial" w:eastAsia="Arial" w:hAnsi="Arial" w:cs="Arial"/>
                <w:sz w:val="20"/>
                <w:szCs w:val="20"/>
              </w:rPr>
              <w:t>Dengan kata lain, Indeks Daya Saing Digital Indonesia di tingkat global adalah parameter strategis yang menilai efektivitas dan kemajuan Indonesia dalam membangun ekosistem digital yang kompetitif dan adaptif terhadap dinamika teknologi global.</w:t>
            </w:r>
          </w:p>
          <w:p w14:paraId="021F40F8" w14:textId="29D79BBC" w:rsidR="00252999" w:rsidRPr="00BC26EE" w:rsidRDefault="00252999" w:rsidP="00BC26EE">
            <w:pPr>
              <w:pBdr>
                <w:top w:val="nil"/>
                <w:left w:val="nil"/>
                <w:bottom w:val="nil"/>
                <w:right w:val="nil"/>
                <w:between w:val="nil"/>
              </w:pBdr>
              <w:ind w:right="250"/>
              <w:jc w:val="both"/>
              <w:rPr>
                <w:rFonts w:ascii="Arial" w:eastAsia="Arial" w:hAnsi="Arial" w:cs="Arial"/>
                <w:sz w:val="20"/>
                <w:szCs w:val="20"/>
              </w:rPr>
            </w:pPr>
            <w:r w:rsidRPr="00BC26EE">
              <w:rPr>
                <w:rFonts w:ascii="Arial" w:eastAsia="Arial" w:hAnsi="Arial" w:cs="Arial"/>
                <w:sz w:val="20"/>
                <w:szCs w:val="20"/>
              </w:rPr>
              <w:t xml:space="preserve"> </w:t>
            </w:r>
          </w:p>
          <w:p w14:paraId="040C1315" w14:textId="77777777" w:rsidR="00252999" w:rsidRPr="00BC26EE" w:rsidRDefault="00252999" w:rsidP="00BC26EE">
            <w:pPr>
              <w:pBdr>
                <w:top w:val="nil"/>
                <w:left w:val="nil"/>
                <w:bottom w:val="nil"/>
                <w:right w:val="nil"/>
                <w:between w:val="nil"/>
              </w:pBdr>
              <w:ind w:right="250" w:firstLine="10"/>
              <w:jc w:val="both"/>
              <w:rPr>
                <w:rFonts w:ascii="Arial" w:eastAsia="Arial" w:hAnsi="Arial" w:cs="Arial"/>
                <w:b/>
                <w:sz w:val="20"/>
                <w:szCs w:val="20"/>
              </w:rPr>
            </w:pPr>
            <w:r w:rsidRPr="00BC26EE">
              <w:rPr>
                <w:rFonts w:ascii="Arial" w:eastAsia="Arial" w:hAnsi="Arial" w:cs="Arial"/>
                <w:b/>
                <w:sz w:val="20"/>
                <w:szCs w:val="20"/>
              </w:rPr>
              <w:t>Hasil Pengukuran dan Capaian Kinerja</w:t>
            </w:r>
          </w:p>
          <w:p w14:paraId="5E44CDD1" w14:textId="2B2D0D6A" w:rsidR="00252999" w:rsidRPr="00BC26EE" w:rsidRDefault="00252999" w:rsidP="00BC26EE">
            <w:pPr>
              <w:ind w:right="250"/>
              <w:jc w:val="both"/>
              <w:rPr>
                <w:rFonts w:ascii="Arial" w:eastAsia="Arial" w:hAnsi="Arial" w:cs="Arial"/>
                <w:sz w:val="20"/>
                <w:szCs w:val="20"/>
              </w:rPr>
            </w:pPr>
            <w:r w:rsidRPr="00BC26EE">
              <w:rPr>
                <w:rFonts w:ascii="Arial" w:eastAsia="Arial" w:hAnsi="Arial" w:cs="Arial"/>
                <w:sz w:val="20"/>
                <w:szCs w:val="20"/>
              </w:rPr>
              <w:t xml:space="preserve">Target </w:t>
            </w:r>
            <w:r w:rsidR="00DD77BD" w:rsidRPr="00BC26EE">
              <w:rPr>
                <w:rFonts w:ascii="Arial" w:eastAsia="Arial" w:hAnsi="Arial" w:cs="Arial"/>
                <w:sz w:val="20"/>
                <w:szCs w:val="20"/>
              </w:rPr>
              <w:t xml:space="preserve">Indeks </w:t>
            </w:r>
            <w:r w:rsidR="00E7344C" w:rsidRPr="00BC26EE">
              <w:rPr>
                <w:rFonts w:ascii="Arial" w:eastAsia="Arial" w:hAnsi="Arial" w:cs="Arial"/>
                <w:sz w:val="20"/>
                <w:szCs w:val="20"/>
              </w:rPr>
              <w:t>Daya Saing Digital di Tingkat Global</w:t>
            </w:r>
            <w:r w:rsidRPr="00BC26EE">
              <w:rPr>
                <w:rFonts w:ascii="Arial" w:eastAsia="Arial" w:hAnsi="Arial" w:cs="Arial"/>
                <w:sz w:val="20"/>
                <w:szCs w:val="20"/>
              </w:rPr>
              <w:t xml:space="preserve"> adalah sebesar </w:t>
            </w:r>
            <w:r w:rsidR="00E7344C" w:rsidRPr="00BC26EE">
              <w:rPr>
                <w:rFonts w:ascii="Arial" w:eastAsia="Arial" w:hAnsi="Arial" w:cs="Arial"/>
                <w:sz w:val="20"/>
                <w:szCs w:val="20"/>
              </w:rPr>
              <w:t>43</w:t>
            </w:r>
            <w:r w:rsidRPr="00BC26EE">
              <w:rPr>
                <w:rFonts w:ascii="Arial" w:eastAsia="Arial" w:hAnsi="Arial" w:cs="Arial"/>
                <w:sz w:val="20"/>
                <w:szCs w:val="20"/>
              </w:rPr>
              <w:t xml:space="preserve"> pada tahun 202</w:t>
            </w:r>
            <w:r w:rsidR="00DD77BD" w:rsidRPr="00BC26EE">
              <w:rPr>
                <w:rFonts w:ascii="Arial" w:eastAsia="Arial" w:hAnsi="Arial" w:cs="Arial"/>
                <w:sz w:val="20"/>
                <w:szCs w:val="20"/>
              </w:rPr>
              <w:t>5</w:t>
            </w:r>
            <w:r w:rsidRPr="00BC26EE">
              <w:rPr>
                <w:rFonts w:ascii="Arial" w:eastAsia="Arial" w:hAnsi="Arial" w:cs="Arial"/>
                <w:sz w:val="20"/>
                <w:szCs w:val="20"/>
              </w:rPr>
              <w:t xml:space="preserve">. Hingga saat laporan kinerja disusun, pengukuran IKU </w:t>
            </w:r>
            <w:r w:rsidR="00DD77BD" w:rsidRPr="00BC26EE">
              <w:rPr>
                <w:rFonts w:ascii="Arial" w:eastAsia="Arial" w:hAnsi="Arial" w:cs="Arial"/>
                <w:sz w:val="20"/>
                <w:szCs w:val="20"/>
              </w:rPr>
              <w:t xml:space="preserve">Indeks </w:t>
            </w:r>
            <w:r w:rsidR="00E7344C" w:rsidRPr="00BC26EE">
              <w:rPr>
                <w:rFonts w:ascii="Arial" w:eastAsia="Arial" w:hAnsi="Arial" w:cs="Arial"/>
                <w:sz w:val="20"/>
                <w:szCs w:val="20"/>
              </w:rPr>
              <w:t>Daya Saing Digital di Tingkat Global</w:t>
            </w:r>
            <w:r w:rsidRPr="00BC26EE">
              <w:rPr>
                <w:rFonts w:ascii="Arial" w:eastAsia="Arial" w:hAnsi="Arial" w:cs="Arial"/>
                <w:sz w:val="20"/>
                <w:szCs w:val="20"/>
              </w:rPr>
              <w:t xml:space="preserve"> pada Triwulan I tahun 202</w:t>
            </w:r>
            <w:r w:rsidR="00DD77BD" w:rsidRPr="00BC26EE">
              <w:rPr>
                <w:rFonts w:ascii="Arial" w:eastAsia="Arial" w:hAnsi="Arial" w:cs="Arial"/>
                <w:sz w:val="20"/>
                <w:szCs w:val="20"/>
              </w:rPr>
              <w:t>5</w:t>
            </w:r>
            <w:r w:rsidRPr="00BC26EE">
              <w:rPr>
                <w:rFonts w:ascii="Arial" w:eastAsia="Arial" w:hAnsi="Arial" w:cs="Arial"/>
                <w:sz w:val="20"/>
                <w:szCs w:val="20"/>
              </w:rPr>
              <w:t xml:space="preserve"> yang dikeluarkan oleh </w:t>
            </w:r>
            <w:r w:rsidR="00E7344C" w:rsidRPr="00BC26EE">
              <w:rPr>
                <w:rFonts w:ascii="Arial" w:eastAsia="Arial" w:hAnsi="Arial" w:cs="Arial"/>
                <w:sz w:val="20"/>
                <w:szCs w:val="20"/>
              </w:rPr>
              <w:t xml:space="preserve">International </w:t>
            </w:r>
            <w:proofErr w:type="spellStart"/>
            <w:r w:rsidR="00E7344C" w:rsidRPr="00BC26EE">
              <w:rPr>
                <w:rFonts w:ascii="Arial" w:eastAsia="Arial" w:hAnsi="Arial" w:cs="Arial"/>
                <w:sz w:val="20"/>
                <w:szCs w:val="20"/>
              </w:rPr>
              <w:t>Institute</w:t>
            </w:r>
            <w:proofErr w:type="spellEnd"/>
            <w:r w:rsidR="00E7344C" w:rsidRPr="00BC26EE">
              <w:rPr>
                <w:rFonts w:ascii="Arial" w:eastAsia="Arial" w:hAnsi="Arial" w:cs="Arial"/>
                <w:sz w:val="20"/>
                <w:szCs w:val="20"/>
              </w:rPr>
              <w:t xml:space="preserve"> </w:t>
            </w:r>
            <w:proofErr w:type="spellStart"/>
            <w:r w:rsidR="00E7344C" w:rsidRPr="00BC26EE">
              <w:rPr>
                <w:rFonts w:ascii="Arial" w:eastAsia="Arial" w:hAnsi="Arial" w:cs="Arial"/>
                <w:sz w:val="20"/>
                <w:szCs w:val="20"/>
              </w:rPr>
              <w:t>for</w:t>
            </w:r>
            <w:proofErr w:type="spellEnd"/>
            <w:r w:rsidR="00E7344C" w:rsidRPr="00BC26EE">
              <w:rPr>
                <w:rFonts w:ascii="Arial" w:eastAsia="Arial" w:hAnsi="Arial" w:cs="Arial"/>
                <w:sz w:val="20"/>
                <w:szCs w:val="20"/>
              </w:rPr>
              <w:t xml:space="preserve"> </w:t>
            </w:r>
            <w:proofErr w:type="spellStart"/>
            <w:r w:rsidR="00E7344C" w:rsidRPr="00BC26EE">
              <w:rPr>
                <w:rFonts w:ascii="Arial" w:eastAsia="Arial" w:hAnsi="Arial" w:cs="Arial"/>
                <w:sz w:val="20"/>
                <w:szCs w:val="20"/>
              </w:rPr>
              <w:t>Management</w:t>
            </w:r>
            <w:proofErr w:type="spellEnd"/>
            <w:r w:rsidR="00E7344C" w:rsidRPr="00BC26EE">
              <w:rPr>
                <w:rFonts w:ascii="Arial" w:eastAsia="Arial" w:hAnsi="Arial" w:cs="Arial"/>
                <w:sz w:val="20"/>
                <w:szCs w:val="20"/>
              </w:rPr>
              <w:t xml:space="preserve"> Development (IMD)</w:t>
            </w:r>
            <w:r w:rsidRPr="00BC26EE">
              <w:rPr>
                <w:rFonts w:ascii="Arial" w:eastAsia="Arial" w:hAnsi="Arial" w:cs="Arial"/>
                <w:sz w:val="20"/>
                <w:szCs w:val="20"/>
              </w:rPr>
              <w:t>.</w:t>
            </w:r>
          </w:p>
          <w:p w14:paraId="1098BCD0" w14:textId="77777777" w:rsidR="00252999" w:rsidRPr="00BC26EE" w:rsidRDefault="00252999" w:rsidP="00BC26EE">
            <w:pPr>
              <w:pBdr>
                <w:top w:val="nil"/>
                <w:left w:val="nil"/>
                <w:bottom w:val="nil"/>
                <w:right w:val="nil"/>
                <w:between w:val="nil"/>
              </w:pBdr>
              <w:ind w:right="340"/>
              <w:jc w:val="both"/>
              <w:rPr>
                <w:rFonts w:ascii="Arial" w:eastAsia="Arial" w:hAnsi="Arial" w:cs="Arial"/>
                <w:b/>
                <w:sz w:val="20"/>
                <w:szCs w:val="20"/>
              </w:rPr>
            </w:pPr>
          </w:p>
          <w:tbl>
            <w:tblPr>
              <w:tblStyle w:val="7"/>
              <w:tblW w:w="6285"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5"/>
              <w:gridCol w:w="1260"/>
              <w:gridCol w:w="990"/>
              <w:gridCol w:w="1170"/>
              <w:gridCol w:w="1260"/>
            </w:tblGrid>
            <w:tr w:rsidR="00252999" w:rsidRPr="00BC26EE" w14:paraId="18C4D51E" w14:textId="77777777" w:rsidTr="00BC26EE">
              <w:trPr>
                <w:trHeight w:val="403"/>
              </w:trPr>
              <w:tc>
                <w:tcPr>
                  <w:tcW w:w="1605" w:type="dxa"/>
                  <w:shd w:val="clear" w:color="auto" w:fill="C3BD96"/>
                  <w:vAlign w:val="center"/>
                </w:tcPr>
                <w:p w14:paraId="4E901F59" w14:textId="77777777" w:rsidR="00252999" w:rsidRPr="00BC26EE" w:rsidRDefault="00252999" w:rsidP="00BC26EE">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Indikator Kinerja Utama</w:t>
                  </w:r>
                </w:p>
              </w:tc>
              <w:tc>
                <w:tcPr>
                  <w:tcW w:w="1260" w:type="dxa"/>
                  <w:shd w:val="clear" w:color="auto" w:fill="C3BD96"/>
                  <w:vAlign w:val="center"/>
                </w:tcPr>
                <w:p w14:paraId="0A0F847C" w14:textId="77777777" w:rsidR="00252999" w:rsidRPr="00BC26EE" w:rsidRDefault="00252999" w:rsidP="00BC26EE">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Satuan</w:t>
                  </w:r>
                </w:p>
              </w:tc>
              <w:tc>
                <w:tcPr>
                  <w:tcW w:w="990" w:type="dxa"/>
                  <w:shd w:val="clear" w:color="auto" w:fill="C3BD96"/>
                  <w:vAlign w:val="center"/>
                </w:tcPr>
                <w:p w14:paraId="105A32C9" w14:textId="77777777" w:rsidR="00252999" w:rsidRPr="00BC26EE" w:rsidRDefault="00252999" w:rsidP="00BC26EE">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Target</w:t>
                  </w:r>
                </w:p>
                <w:p w14:paraId="6F5B0329" w14:textId="5E26E1D3" w:rsidR="00252999" w:rsidRPr="00BC26EE" w:rsidRDefault="00252999" w:rsidP="00BC26EE">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TW I</w:t>
                  </w:r>
                </w:p>
              </w:tc>
              <w:tc>
                <w:tcPr>
                  <w:tcW w:w="1170" w:type="dxa"/>
                  <w:shd w:val="clear" w:color="auto" w:fill="C3BD96"/>
                  <w:vAlign w:val="center"/>
                </w:tcPr>
                <w:p w14:paraId="11953A4D" w14:textId="77777777" w:rsidR="00252999" w:rsidRPr="00BC26EE" w:rsidRDefault="00252999" w:rsidP="00BC26EE">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Realisasi</w:t>
                  </w:r>
                </w:p>
                <w:p w14:paraId="24EA5FEF" w14:textId="4AB55CCD" w:rsidR="00252999" w:rsidRPr="00BC26EE" w:rsidRDefault="00252999" w:rsidP="00BC26EE">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TW I</w:t>
                  </w:r>
                </w:p>
              </w:tc>
              <w:tc>
                <w:tcPr>
                  <w:tcW w:w="1260" w:type="dxa"/>
                  <w:shd w:val="clear" w:color="auto" w:fill="C3BD96"/>
                  <w:vAlign w:val="center"/>
                </w:tcPr>
                <w:p w14:paraId="4E6F23FF" w14:textId="77777777" w:rsidR="00252999" w:rsidRPr="00BC26EE" w:rsidRDefault="00252999" w:rsidP="00BC26EE">
                  <w:pPr>
                    <w:pBdr>
                      <w:top w:val="nil"/>
                      <w:left w:val="nil"/>
                      <w:bottom w:val="nil"/>
                      <w:right w:val="nil"/>
                      <w:between w:val="nil"/>
                    </w:pBdr>
                    <w:tabs>
                      <w:tab w:val="left" w:pos="1595"/>
                    </w:tabs>
                    <w:jc w:val="center"/>
                    <w:rPr>
                      <w:rFonts w:ascii="Arial" w:eastAsia="Arial" w:hAnsi="Arial" w:cs="Arial"/>
                      <w:b/>
                      <w:color w:val="auto"/>
                      <w:sz w:val="20"/>
                      <w:szCs w:val="20"/>
                    </w:rPr>
                  </w:pPr>
                  <w:r w:rsidRPr="00BC26EE">
                    <w:rPr>
                      <w:rFonts w:ascii="Arial" w:eastAsia="Arial" w:hAnsi="Arial" w:cs="Arial"/>
                      <w:b/>
                      <w:sz w:val="20"/>
                      <w:szCs w:val="20"/>
                    </w:rPr>
                    <w:t>% Kinerja</w:t>
                  </w:r>
                </w:p>
              </w:tc>
            </w:tr>
            <w:tr w:rsidR="00252999" w:rsidRPr="00BC26EE" w14:paraId="54403F45" w14:textId="77777777" w:rsidTr="00BC26EE">
              <w:trPr>
                <w:trHeight w:val="558"/>
              </w:trPr>
              <w:tc>
                <w:tcPr>
                  <w:tcW w:w="1605" w:type="dxa"/>
                  <w:tcBorders>
                    <w:bottom w:val="single" w:sz="8" w:space="0" w:color="FFC000"/>
                  </w:tcBorders>
                  <w:vAlign w:val="center"/>
                </w:tcPr>
                <w:p w14:paraId="52308D74" w14:textId="2940B24F" w:rsidR="00252999" w:rsidRPr="00BC26EE" w:rsidRDefault="00252999" w:rsidP="00BC26EE">
                  <w:pPr>
                    <w:rPr>
                      <w:rFonts w:ascii="Arial" w:eastAsia="Arial" w:hAnsi="Arial" w:cs="Arial"/>
                      <w:color w:val="auto"/>
                      <w:sz w:val="20"/>
                      <w:szCs w:val="20"/>
                    </w:rPr>
                  </w:pPr>
                  <w:r w:rsidRPr="00BC26EE">
                    <w:rPr>
                      <w:rFonts w:ascii="Arial" w:eastAsia="Arial" w:hAnsi="Arial" w:cs="Arial"/>
                      <w:sz w:val="20"/>
                      <w:szCs w:val="20"/>
                    </w:rPr>
                    <w:t>Indikator 1.</w:t>
                  </w:r>
                  <w:r w:rsidR="00D211C3">
                    <w:rPr>
                      <w:rFonts w:ascii="Arial" w:eastAsia="Arial" w:hAnsi="Arial" w:cs="Arial"/>
                      <w:sz w:val="20"/>
                      <w:szCs w:val="20"/>
                    </w:rPr>
                    <w:t>8</w:t>
                  </w:r>
                  <w:r w:rsidRPr="00BC26EE">
                    <w:rPr>
                      <w:rFonts w:ascii="Arial" w:eastAsia="Arial" w:hAnsi="Arial" w:cs="Arial"/>
                      <w:sz w:val="20"/>
                      <w:szCs w:val="20"/>
                    </w:rPr>
                    <w:t xml:space="preserve"> </w:t>
                  </w:r>
                  <w:r w:rsidR="00DD77BD" w:rsidRPr="00BC26EE">
                    <w:rPr>
                      <w:rFonts w:ascii="Arial" w:eastAsia="Arial" w:hAnsi="Arial" w:cs="Arial"/>
                      <w:sz w:val="20"/>
                      <w:szCs w:val="20"/>
                    </w:rPr>
                    <w:t>Indek</w:t>
                  </w:r>
                  <w:r w:rsidR="00E7344C" w:rsidRPr="00BC26EE">
                    <w:rPr>
                      <w:rFonts w:ascii="Arial" w:eastAsia="Arial" w:hAnsi="Arial" w:cs="Arial"/>
                      <w:sz w:val="20"/>
                      <w:szCs w:val="20"/>
                    </w:rPr>
                    <w:t>s Daya Saing Digital di Tingkat Global</w:t>
                  </w:r>
                </w:p>
              </w:tc>
              <w:tc>
                <w:tcPr>
                  <w:tcW w:w="1260" w:type="dxa"/>
                  <w:tcBorders>
                    <w:bottom w:val="single" w:sz="8" w:space="0" w:color="FFC000"/>
                  </w:tcBorders>
                </w:tcPr>
                <w:p w14:paraId="2BAF85C4" w14:textId="22BA56CA" w:rsidR="00252999" w:rsidRPr="00BC26EE" w:rsidRDefault="00DD77BD" w:rsidP="00BC26EE">
                  <w:pPr>
                    <w:jc w:val="center"/>
                    <w:rPr>
                      <w:rFonts w:ascii="Arial" w:eastAsia="Arial" w:hAnsi="Arial" w:cs="Arial"/>
                      <w:color w:val="auto"/>
                      <w:sz w:val="20"/>
                      <w:szCs w:val="20"/>
                    </w:rPr>
                  </w:pPr>
                  <w:r w:rsidRPr="00BC26EE">
                    <w:rPr>
                      <w:rFonts w:ascii="Arial" w:eastAsia="Arial" w:hAnsi="Arial" w:cs="Arial"/>
                      <w:sz w:val="20"/>
                      <w:szCs w:val="20"/>
                    </w:rPr>
                    <w:t>Indeks</w:t>
                  </w:r>
                </w:p>
              </w:tc>
              <w:tc>
                <w:tcPr>
                  <w:tcW w:w="990" w:type="dxa"/>
                  <w:tcBorders>
                    <w:bottom w:val="single" w:sz="8" w:space="0" w:color="FFC000"/>
                  </w:tcBorders>
                </w:tcPr>
                <w:p w14:paraId="07AB75E4" w14:textId="05ED6CEE" w:rsidR="00252999" w:rsidRPr="00BC26EE" w:rsidRDefault="00E7344C" w:rsidP="00BC26EE">
                  <w:pPr>
                    <w:pBdr>
                      <w:top w:val="nil"/>
                      <w:left w:val="nil"/>
                      <w:bottom w:val="nil"/>
                      <w:right w:val="nil"/>
                      <w:between w:val="nil"/>
                    </w:pBdr>
                    <w:jc w:val="center"/>
                    <w:rPr>
                      <w:rFonts w:ascii="Arial" w:eastAsia="Arial" w:hAnsi="Arial" w:cs="Arial"/>
                      <w:i/>
                      <w:color w:val="auto"/>
                      <w:sz w:val="20"/>
                      <w:szCs w:val="20"/>
                    </w:rPr>
                  </w:pPr>
                  <w:r w:rsidRPr="00BC26EE">
                    <w:rPr>
                      <w:rFonts w:ascii="Arial" w:eastAsia="Arial" w:hAnsi="Arial" w:cs="Arial"/>
                      <w:sz w:val="20"/>
                      <w:szCs w:val="20"/>
                    </w:rPr>
                    <w:t>43</w:t>
                  </w:r>
                </w:p>
              </w:tc>
              <w:tc>
                <w:tcPr>
                  <w:tcW w:w="1170" w:type="dxa"/>
                  <w:tcBorders>
                    <w:bottom w:val="single" w:sz="8" w:space="0" w:color="FFC000"/>
                  </w:tcBorders>
                </w:tcPr>
                <w:p w14:paraId="57D65C75" w14:textId="07BF2D31" w:rsidR="00252999" w:rsidRPr="00BC26EE" w:rsidRDefault="00E7344C" w:rsidP="00BC26EE">
                  <w:pPr>
                    <w:jc w:val="center"/>
                    <w:rPr>
                      <w:rFonts w:ascii="Arial" w:eastAsia="Arial" w:hAnsi="Arial" w:cs="Arial"/>
                      <w:i/>
                      <w:color w:val="auto"/>
                      <w:sz w:val="20"/>
                      <w:szCs w:val="20"/>
                    </w:rPr>
                  </w:pPr>
                  <w:r w:rsidRPr="00BC26EE">
                    <w:rPr>
                      <w:rFonts w:ascii="Arial" w:eastAsia="Arial" w:hAnsi="Arial" w:cs="Arial"/>
                      <w:sz w:val="20"/>
                      <w:szCs w:val="20"/>
                    </w:rPr>
                    <w:t>43*</w:t>
                  </w:r>
                </w:p>
              </w:tc>
              <w:tc>
                <w:tcPr>
                  <w:tcW w:w="1260" w:type="dxa"/>
                  <w:tcBorders>
                    <w:bottom w:val="single" w:sz="8" w:space="0" w:color="FFC000"/>
                  </w:tcBorders>
                </w:tcPr>
                <w:p w14:paraId="55A5C9EC" w14:textId="6BCDCDFC" w:rsidR="00252999" w:rsidRPr="00BC26EE" w:rsidRDefault="00E7344C" w:rsidP="00DD77BD">
                  <w:pPr>
                    <w:jc w:val="center"/>
                    <w:rPr>
                      <w:rFonts w:ascii="Arial" w:eastAsia="Arial" w:hAnsi="Arial" w:cs="Arial"/>
                      <w:color w:val="auto"/>
                      <w:sz w:val="20"/>
                      <w:szCs w:val="20"/>
                    </w:rPr>
                  </w:pPr>
                  <w:r w:rsidRPr="00BC26EE">
                    <w:rPr>
                      <w:rFonts w:ascii="Arial" w:eastAsia="Arial" w:hAnsi="Arial" w:cs="Arial"/>
                      <w:color w:val="auto"/>
                      <w:sz w:val="20"/>
                      <w:szCs w:val="20"/>
                    </w:rPr>
                    <w:t>100</w:t>
                  </w:r>
                </w:p>
              </w:tc>
            </w:tr>
          </w:tbl>
          <w:p w14:paraId="3FC8206B" w14:textId="58C639C6" w:rsidR="00252999" w:rsidRPr="00BC26EE" w:rsidRDefault="00DD77BD" w:rsidP="00BC26EE">
            <w:pPr>
              <w:pBdr>
                <w:top w:val="nil"/>
                <w:left w:val="nil"/>
                <w:bottom w:val="nil"/>
                <w:right w:val="nil"/>
                <w:between w:val="nil"/>
              </w:pBdr>
              <w:ind w:right="340" w:firstLine="10"/>
              <w:jc w:val="both"/>
              <w:rPr>
                <w:rFonts w:ascii="Arial" w:eastAsia="Arial" w:hAnsi="Arial" w:cs="Arial"/>
                <w:sz w:val="18"/>
                <w:szCs w:val="18"/>
              </w:rPr>
            </w:pPr>
            <w:r w:rsidRPr="00BC26EE">
              <w:rPr>
                <w:rFonts w:ascii="Arial" w:eastAsia="Arial" w:hAnsi="Arial" w:cs="Arial"/>
                <w:sz w:val="18"/>
                <w:szCs w:val="18"/>
              </w:rPr>
              <w:t>*angka tahun 2024</w:t>
            </w:r>
          </w:p>
          <w:p w14:paraId="2EA27DB2" w14:textId="77777777" w:rsidR="00DE6135" w:rsidRPr="00BC26EE" w:rsidRDefault="00DE6135" w:rsidP="001B515C">
            <w:pPr>
              <w:pBdr>
                <w:top w:val="nil"/>
                <w:left w:val="nil"/>
                <w:bottom w:val="nil"/>
                <w:right w:val="nil"/>
                <w:between w:val="nil"/>
              </w:pBdr>
              <w:ind w:right="340" w:firstLine="10"/>
              <w:jc w:val="both"/>
              <w:rPr>
                <w:rFonts w:ascii="Arial" w:eastAsia="Arial" w:hAnsi="Arial" w:cs="Arial"/>
                <w:sz w:val="20"/>
                <w:szCs w:val="20"/>
              </w:rPr>
            </w:pPr>
          </w:p>
          <w:p w14:paraId="482DAA64" w14:textId="0FDEE7F0" w:rsidR="001B515C" w:rsidRPr="00BC26EE" w:rsidRDefault="00C20F0C" w:rsidP="001B515C">
            <w:pPr>
              <w:pBdr>
                <w:top w:val="nil"/>
                <w:left w:val="nil"/>
                <w:bottom w:val="nil"/>
                <w:right w:val="nil"/>
                <w:between w:val="nil"/>
              </w:pBdr>
              <w:ind w:right="340" w:firstLine="10"/>
              <w:jc w:val="both"/>
              <w:rPr>
                <w:rFonts w:ascii="Arial" w:eastAsia="Arial" w:hAnsi="Arial" w:cs="Arial"/>
                <w:sz w:val="20"/>
                <w:szCs w:val="20"/>
              </w:rPr>
            </w:pPr>
            <w:r w:rsidRPr="00BC26EE">
              <w:rPr>
                <w:rFonts w:ascii="Arial" w:eastAsia="Arial" w:hAnsi="Arial" w:cs="Arial"/>
                <w:noProof/>
                <w:sz w:val="20"/>
                <w:szCs w:val="20"/>
              </w:rPr>
              <w:drawing>
                <wp:anchor distT="0" distB="0" distL="114300" distR="114300" simplePos="0" relativeHeight="251677696" behindDoc="0" locked="0" layoutInCell="1" allowOverlap="1" wp14:anchorId="6ABE78AE" wp14:editId="30F3BFF7">
                  <wp:simplePos x="0" y="0"/>
                  <wp:positionH relativeFrom="column">
                    <wp:posOffset>45305</wp:posOffset>
                  </wp:positionH>
                  <wp:positionV relativeFrom="paragraph">
                    <wp:posOffset>701643</wp:posOffset>
                  </wp:positionV>
                  <wp:extent cx="2507810" cy="1401919"/>
                  <wp:effectExtent l="0" t="0" r="6985" b="8255"/>
                  <wp:wrapSquare wrapText="bothSides"/>
                  <wp:docPr id="129725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25322"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07810" cy="1401919"/>
                          </a:xfrm>
                          <a:prstGeom prst="rect">
                            <a:avLst/>
                          </a:prstGeom>
                        </pic:spPr>
                      </pic:pic>
                    </a:graphicData>
                  </a:graphic>
                </wp:anchor>
              </w:drawing>
            </w:r>
            <w:r w:rsidR="001B515C" w:rsidRPr="00BC26EE">
              <w:rPr>
                <w:rFonts w:ascii="Arial" w:eastAsia="Arial" w:hAnsi="Arial" w:cs="Arial"/>
                <w:sz w:val="20"/>
                <w:szCs w:val="20"/>
              </w:rPr>
              <w:t xml:space="preserve">Pada triwulan I tahun 2025, Indonesia menunjukkan kinerja yang positif dalam upaya memperkuat daya saing digital di tingkat global. Berdasarkan </w:t>
            </w:r>
            <w:r w:rsidR="00DE6135" w:rsidRPr="00BC26EE">
              <w:rPr>
                <w:rFonts w:ascii="Arial" w:eastAsia="Arial" w:hAnsi="Arial" w:cs="Arial"/>
                <w:sz w:val="20"/>
                <w:szCs w:val="20"/>
              </w:rPr>
              <w:t>rilis terakhir</w:t>
            </w:r>
            <w:r w:rsidR="001B515C" w:rsidRPr="00BC26EE">
              <w:rPr>
                <w:rFonts w:ascii="Arial" w:eastAsia="Arial" w:hAnsi="Arial" w:cs="Arial"/>
                <w:sz w:val="20"/>
                <w:szCs w:val="20"/>
              </w:rPr>
              <w:t xml:space="preserve"> dari IMD World Digital </w:t>
            </w:r>
            <w:proofErr w:type="spellStart"/>
            <w:r w:rsidR="001B515C" w:rsidRPr="00BC26EE">
              <w:rPr>
                <w:rFonts w:ascii="Arial" w:eastAsia="Arial" w:hAnsi="Arial" w:cs="Arial"/>
                <w:sz w:val="20"/>
                <w:szCs w:val="20"/>
              </w:rPr>
              <w:t>Competitiveness</w:t>
            </w:r>
            <w:proofErr w:type="spellEnd"/>
            <w:r w:rsidR="001B515C" w:rsidRPr="00BC26EE">
              <w:rPr>
                <w:rFonts w:ascii="Arial" w:eastAsia="Arial" w:hAnsi="Arial" w:cs="Arial"/>
                <w:sz w:val="20"/>
                <w:szCs w:val="20"/>
              </w:rPr>
              <w:t xml:space="preserve"> </w:t>
            </w:r>
            <w:proofErr w:type="spellStart"/>
            <w:r w:rsidR="001B515C" w:rsidRPr="00BC26EE">
              <w:rPr>
                <w:rFonts w:ascii="Arial" w:eastAsia="Arial" w:hAnsi="Arial" w:cs="Arial"/>
                <w:sz w:val="20"/>
                <w:szCs w:val="20"/>
              </w:rPr>
              <w:t>Ranking</w:t>
            </w:r>
            <w:proofErr w:type="spellEnd"/>
            <w:r w:rsidR="001B515C" w:rsidRPr="00BC26EE">
              <w:rPr>
                <w:rFonts w:ascii="Arial" w:eastAsia="Arial" w:hAnsi="Arial" w:cs="Arial"/>
                <w:sz w:val="20"/>
                <w:szCs w:val="20"/>
              </w:rPr>
              <w:t>, posisi Indonesia mengalami perbaikan dengan berada di peringkat ke</w:t>
            </w:r>
            <w:r w:rsidR="001B515C" w:rsidRPr="00BC26EE">
              <w:rPr>
                <w:rFonts w:ascii="Arial" w:eastAsia="Arial" w:hAnsi="Arial" w:cs="Arial"/>
                <w:sz w:val="20"/>
                <w:szCs w:val="20"/>
              </w:rPr>
              <w:noBreakHyphen/>
              <w:t>43 dari 67 negara, naik dari posisi ke</w:t>
            </w:r>
            <w:r w:rsidR="001B515C" w:rsidRPr="00BC26EE">
              <w:rPr>
                <w:rFonts w:ascii="Arial" w:eastAsia="Arial" w:hAnsi="Arial" w:cs="Arial"/>
                <w:sz w:val="20"/>
                <w:szCs w:val="20"/>
              </w:rPr>
              <w:noBreakHyphen/>
              <w:t xml:space="preserve">45 pada tahun </w:t>
            </w:r>
            <w:r w:rsidR="00DE6135" w:rsidRPr="00BC26EE">
              <w:rPr>
                <w:rFonts w:ascii="Arial" w:eastAsia="Arial" w:hAnsi="Arial" w:cs="Arial"/>
                <w:sz w:val="20"/>
                <w:szCs w:val="20"/>
              </w:rPr>
              <w:t>2023</w:t>
            </w:r>
            <w:r w:rsidR="001B515C" w:rsidRPr="00BC26EE">
              <w:rPr>
                <w:rFonts w:ascii="Arial" w:eastAsia="Arial" w:hAnsi="Arial" w:cs="Arial"/>
                <w:sz w:val="20"/>
                <w:szCs w:val="20"/>
              </w:rPr>
              <w:t>. Peningkatan ini mencerminkan arah kebijakan digital nasional yang semakin terfokus dan partisipasi aktif sektor swasta dalam mendorong transformasi ekonomi berbasis teknologi.</w:t>
            </w:r>
          </w:p>
          <w:p w14:paraId="1D81386B" w14:textId="6915A33B" w:rsidR="001B515C" w:rsidRPr="00BC26EE" w:rsidRDefault="001B515C" w:rsidP="001B515C">
            <w:pPr>
              <w:pBdr>
                <w:top w:val="nil"/>
                <w:left w:val="nil"/>
                <w:bottom w:val="nil"/>
                <w:right w:val="nil"/>
                <w:between w:val="nil"/>
              </w:pBdr>
              <w:ind w:right="340" w:firstLine="10"/>
              <w:jc w:val="both"/>
              <w:rPr>
                <w:rFonts w:ascii="Arial" w:eastAsia="Arial" w:hAnsi="Arial" w:cs="Arial"/>
                <w:sz w:val="20"/>
                <w:szCs w:val="20"/>
              </w:rPr>
            </w:pPr>
          </w:p>
          <w:p w14:paraId="1AEE9480" w14:textId="212E7F85" w:rsidR="001B515C" w:rsidRPr="00BC26EE" w:rsidRDefault="001B515C" w:rsidP="001B515C">
            <w:pPr>
              <w:pBdr>
                <w:top w:val="nil"/>
                <w:left w:val="nil"/>
                <w:bottom w:val="nil"/>
                <w:right w:val="nil"/>
                <w:between w:val="nil"/>
              </w:pBdr>
              <w:ind w:right="340" w:firstLine="10"/>
              <w:jc w:val="both"/>
              <w:rPr>
                <w:rFonts w:ascii="Arial" w:eastAsia="Arial" w:hAnsi="Arial" w:cs="Arial"/>
                <w:sz w:val="20"/>
                <w:szCs w:val="20"/>
              </w:rPr>
            </w:pPr>
            <w:r w:rsidRPr="00BC26EE">
              <w:rPr>
                <w:rFonts w:ascii="Arial" w:eastAsia="Arial" w:hAnsi="Arial" w:cs="Arial"/>
                <w:sz w:val="20"/>
                <w:szCs w:val="20"/>
              </w:rPr>
              <w:t>Perbaikan kinerja tersebut terutama didorong oleh keunggulan Indonesia dalam beberapa aspek strategis. Indonesia menempati peringkat ke</w:t>
            </w:r>
            <w:r w:rsidRPr="00BC26EE">
              <w:rPr>
                <w:rFonts w:ascii="Arial" w:eastAsia="Arial" w:hAnsi="Arial" w:cs="Arial"/>
                <w:sz w:val="20"/>
                <w:szCs w:val="20"/>
              </w:rPr>
              <w:noBreakHyphen/>
              <w:t xml:space="preserve">2 dunia dalam pemanfaatan </w:t>
            </w:r>
            <w:proofErr w:type="spellStart"/>
            <w:r w:rsidRPr="00BC26EE">
              <w:rPr>
                <w:rFonts w:ascii="Arial" w:eastAsia="Arial" w:hAnsi="Arial" w:cs="Arial"/>
                <w:sz w:val="20"/>
                <w:szCs w:val="20"/>
              </w:rPr>
              <w:t>big</w:t>
            </w:r>
            <w:proofErr w:type="spellEnd"/>
            <w:r w:rsidRPr="00BC26EE">
              <w:rPr>
                <w:rFonts w:ascii="Arial" w:eastAsia="Arial" w:hAnsi="Arial" w:cs="Arial"/>
                <w:sz w:val="20"/>
                <w:szCs w:val="20"/>
              </w:rPr>
              <w:t xml:space="preserve"> data dan digitalisasi layanan keuangan, peringkat ke</w:t>
            </w:r>
            <w:r w:rsidRPr="00BC26EE">
              <w:rPr>
                <w:rFonts w:ascii="Arial" w:eastAsia="Arial" w:hAnsi="Arial" w:cs="Arial"/>
                <w:sz w:val="20"/>
                <w:szCs w:val="20"/>
              </w:rPr>
              <w:noBreakHyphen/>
              <w:t>3 dalam investasi sektor telekomunikasi, serta peringkat ke</w:t>
            </w:r>
            <w:r w:rsidRPr="00BC26EE">
              <w:rPr>
                <w:rFonts w:ascii="Arial" w:eastAsia="Arial" w:hAnsi="Arial" w:cs="Arial"/>
                <w:sz w:val="20"/>
                <w:szCs w:val="20"/>
              </w:rPr>
              <w:noBreakHyphen/>
              <w:t xml:space="preserve">5 dalam aktivitas pendanaan inovasi melalui </w:t>
            </w:r>
            <w:proofErr w:type="spellStart"/>
            <w:r w:rsidRPr="00BC26EE">
              <w:rPr>
                <w:rFonts w:ascii="Arial" w:eastAsia="Arial" w:hAnsi="Arial" w:cs="Arial"/>
                <w:sz w:val="20"/>
                <w:szCs w:val="20"/>
              </w:rPr>
              <w:t>venture</w:t>
            </w:r>
            <w:proofErr w:type="spellEnd"/>
            <w:r w:rsidRPr="00BC26EE">
              <w:rPr>
                <w:rFonts w:ascii="Arial" w:eastAsia="Arial" w:hAnsi="Arial" w:cs="Arial"/>
                <w:sz w:val="20"/>
                <w:szCs w:val="20"/>
              </w:rPr>
              <w:t xml:space="preserve"> </w:t>
            </w:r>
            <w:proofErr w:type="spellStart"/>
            <w:r w:rsidRPr="00BC26EE">
              <w:rPr>
                <w:rFonts w:ascii="Arial" w:eastAsia="Arial" w:hAnsi="Arial" w:cs="Arial"/>
                <w:sz w:val="20"/>
                <w:szCs w:val="20"/>
              </w:rPr>
              <w:t>capital</w:t>
            </w:r>
            <w:proofErr w:type="spellEnd"/>
            <w:r w:rsidRPr="00BC26EE">
              <w:rPr>
                <w:rFonts w:ascii="Arial" w:eastAsia="Arial" w:hAnsi="Arial" w:cs="Arial"/>
                <w:sz w:val="20"/>
                <w:szCs w:val="20"/>
              </w:rPr>
              <w:t>. Sektor keuangan digital, infrastruktur komunikasi, serta adopsi teknologi oleh pelaku usaha menjadi pendorong utama penguatan daya saing digital nasional.</w:t>
            </w:r>
          </w:p>
          <w:p w14:paraId="6506AA1C" w14:textId="77777777" w:rsidR="001B515C" w:rsidRPr="00BC26EE" w:rsidRDefault="001B515C" w:rsidP="00BC26EE">
            <w:pPr>
              <w:pBdr>
                <w:top w:val="nil"/>
                <w:left w:val="nil"/>
                <w:bottom w:val="nil"/>
                <w:right w:val="nil"/>
                <w:between w:val="nil"/>
              </w:pBdr>
              <w:ind w:right="340"/>
              <w:jc w:val="both"/>
              <w:rPr>
                <w:rFonts w:ascii="Arial" w:eastAsia="Arial" w:hAnsi="Arial" w:cs="Arial"/>
                <w:sz w:val="20"/>
                <w:szCs w:val="20"/>
              </w:rPr>
            </w:pPr>
          </w:p>
          <w:p w14:paraId="651C80FE" w14:textId="5E9DC11F" w:rsidR="001B515C" w:rsidRDefault="001B515C" w:rsidP="001B515C">
            <w:pPr>
              <w:pBdr>
                <w:top w:val="nil"/>
                <w:left w:val="nil"/>
                <w:bottom w:val="nil"/>
                <w:right w:val="nil"/>
                <w:between w:val="nil"/>
              </w:pBdr>
              <w:ind w:right="340" w:firstLine="10"/>
              <w:jc w:val="both"/>
              <w:rPr>
                <w:rFonts w:ascii="Arial" w:eastAsia="Arial" w:hAnsi="Arial" w:cs="Arial"/>
                <w:sz w:val="20"/>
                <w:szCs w:val="20"/>
              </w:rPr>
            </w:pPr>
            <w:r w:rsidRPr="00BC26EE">
              <w:rPr>
                <w:rFonts w:ascii="Arial" w:eastAsia="Arial" w:hAnsi="Arial" w:cs="Arial"/>
                <w:sz w:val="20"/>
                <w:szCs w:val="20"/>
              </w:rPr>
              <w:t>Secara regional, Indonesia berada di peringkat ke</w:t>
            </w:r>
            <w:r w:rsidRPr="00BC26EE">
              <w:rPr>
                <w:rFonts w:ascii="Arial" w:eastAsia="Arial" w:hAnsi="Arial" w:cs="Arial"/>
                <w:sz w:val="20"/>
                <w:szCs w:val="20"/>
              </w:rPr>
              <w:noBreakHyphen/>
              <w:t xml:space="preserve">4 di Asia Tenggara, setelah Singapura, Malaysia, dan Thailand, namun berada di atas Filipina. Dengan skor keseluruhan sebesar 61,36, capaian ini menegaskan bahwa meskipun Indonesia telah menunjukkan kemajuan yang konsisten, masih dibutuhkan terobosan kebijakan yang lebih kuat </w:t>
            </w:r>
            <w:r w:rsidRPr="00BC26EE">
              <w:rPr>
                <w:rFonts w:ascii="Arial" w:eastAsia="Arial" w:hAnsi="Arial" w:cs="Arial"/>
                <w:sz w:val="20"/>
                <w:szCs w:val="20"/>
              </w:rPr>
              <w:lastRenderedPageBreak/>
              <w:t>untuk menciptakan ekosistem digital yang inklusif, inovatif, dan berdaya saing tinggi.</w:t>
            </w:r>
          </w:p>
          <w:p w14:paraId="6EA6E64E" w14:textId="77777777" w:rsidR="00152639" w:rsidRDefault="00152639" w:rsidP="001B515C">
            <w:pPr>
              <w:pBdr>
                <w:top w:val="nil"/>
                <w:left w:val="nil"/>
                <w:bottom w:val="nil"/>
                <w:right w:val="nil"/>
                <w:between w:val="nil"/>
              </w:pBdr>
              <w:ind w:right="340" w:firstLine="10"/>
              <w:jc w:val="both"/>
              <w:rPr>
                <w:rFonts w:ascii="Arial" w:eastAsia="Arial" w:hAnsi="Arial" w:cs="Arial"/>
                <w:sz w:val="20"/>
                <w:szCs w:val="20"/>
              </w:rPr>
            </w:pPr>
          </w:p>
          <w:p w14:paraId="0F16D7F5" w14:textId="32AC8620" w:rsidR="00152639" w:rsidRDefault="00152639" w:rsidP="00152639">
            <w:pPr>
              <w:pBdr>
                <w:top w:val="nil"/>
                <w:left w:val="nil"/>
                <w:bottom w:val="nil"/>
                <w:right w:val="nil"/>
                <w:between w:val="nil"/>
              </w:pBdr>
              <w:ind w:right="250"/>
              <w:jc w:val="both"/>
              <w:rPr>
                <w:rFonts w:ascii="Arial" w:eastAsia="Arial" w:hAnsi="Arial" w:cs="Arial"/>
                <w:sz w:val="20"/>
                <w:szCs w:val="20"/>
              </w:rPr>
            </w:pPr>
            <w:r>
              <w:rPr>
                <w:rFonts w:ascii="Arial" w:eastAsia="Arial" w:hAnsi="Arial" w:cs="Arial"/>
                <w:sz w:val="20"/>
                <w:szCs w:val="20"/>
              </w:rPr>
              <w:t xml:space="preserve">Berdasarkan capaian kinerja </w:t>
            </w:r>
            <w:proofErr w:type="spellStart"/>
            <w:r>
              <w:rPr>
                <w:rFonts w:ascii="Arial" w:eastAsia="Arial" w:hAnsi="Arial" w:cs="Arial"/>
                <w:sz w:val="20"/>
                <w:szCs w:val="20"/>
              </w:rPr>
              <w:t>diatas</w:t>
            </w:r>
            <w:proofErr w:type="spellEnd"/>
            <w:r>
              <w:rPr>
                <w:rFonts w:ascii="Arial" w:eastAsia="Arial" w:hAnsi="Arial" w:cs="Arial"/>
                <w:sz w:val="20"/>
                <w:szCs w:val="20"/>
              </w:rPr>
              <w:t xml:space="preserve"> beberapa kegiatan sinkronisasi, koordinasi, dan pengendalian yang telah dilakukan oleh Kementerian Koordinator Bidang Perekonomian untuk mencapai target Indeks </w:t>
            </w:r>
            <w:r w:rsidR="00CC707E">
              <w:rPr>
                <w:rFonts w:ascii="Arial" w:eastAsia="Arial" w:hAnsi="Arial" w:cs="Arial"/>
                <w:sz w:val="20"/>
                <w:szCs w:val="20"/>
              </w:rPr>
              <w:t>Daya Saing Digital di Tingkat Global</w:t>
            </w:r>
            <w:r>
              <w:rPr>
                <w:rFonts w:ascii="Arial" w:eastAsia="Arial" w:hAnsi="Arial" w:cs="Arial"/>
                <w:sz w:val="20"/>
                <w:szCs w:val="20"/>
              </w:rPr>
              <w:t xml:space="preserve"> yang telah ditetapkan, antara lain:</w:t>
            </w:r>
          </w:p>
          <w:p w14:paraId="2F3B26FE" w14:textId="78E3590B" w:rsidR="00CC707E" w:rsidRDefault="00CC707E" w:rsidP="00CC707E">
            <w:pPr>
              <w:numPr>
                <w:ilvl w:val="0"/>
                <w:numId w:val="114"/>
              </w:numPr>
              <w:pBdr>
                <w:top w:val="nil"/>
                <w:left w:val="nil"/>
                <w:bottom w:val="nil"/>
                <w:right w:val="nil"/>
                <w:between w:val="nil"/>
              </w:pBdr>
              <w:ind w:right="250"/>
              <w:jc w:val="both"/>
              <w:rPr>
                <w:rFonts w:ascii="Arial" w:eastAsia="Arial" w:hAnsi="Arial" w:cs="Arial"/>
                <w:sz w:val="20"/>
                <w:szCs w:val="20"/>
              </w:rPr>
            </w:pPr>
            <w:r>
              <w:rPr>
                <w:rFonts w:ascii="Arial" w:eastAsia="Arial" w:hAnsi="Arial" w:cs="Arial"/>
                <w:sz w:val="20"/>
                <w:szCs w:val="20"/>
              </w:rPr>
              <w:t>Koordinasi pelaksanaan kegiatan digitalisasi UMK/IKM guna meningkatkan digitalisasi sentra UMK/IKM untuk meningkatkan jumlah volume transaksi e-</w:t>
            </w:r>
            <w:proofErr w:type="spellStart"/>
            <w:r>
              <w:rPr>
                <w:rFonts w:ascii="Arial" w:eastAsia="Arial" w:hAnsi="Arial" w:cs="Arial"/>
                <w:sz w:val="20"/>
                <w:szCs w:val="20"/>
              </w:rPr>
              <w:t>commerce</w:t>
            </w:r>
            <w:proofErr w:type="spellEnd"/>
            <w:r>
              <w:rPr>
                <w:rFonts w:ascii="Arial" w:eastAsia="Arial" w:hAnsi="Arial" w:cs="Arial"/>
                <w:sz w:val="20"/>
                <w:szCs w:val="20"/>
              </w:rPr>
              <w:t xml:space="preserve"> dengan melakukan diskusi bersama Prof. </w:t>
            </w:r>
            <w:proofErr w:type="spellStart"/>
            <w:r>
              <w:rPr>
                <w:rFonts w:ascii="Arial" w:eastAsia="Arial" w:hAnsi="Arial" w:cs="Arial"/>
                <w:sz w:val="20"/>
                <w:szCs w:val="20"/>
              </w:rPr>
              <w:t>Babacan</w:t>
            </w:r>
            <w:proofErr w:type="spellEnd"/>
            <w:r>
              <w:rPr>
                <w:rFonts w:ascii="Arial" w:eastAsia="Arial" w:hAnsi="Arial" w:cs="Arial"/>
                <w:sz w:val="20"/>
                <w:szCs w:val="20"/>
              </w:rPr>
              <w:t xml:space="preserve"> dari Australia.</w:t>
            </w:r>
          </w:p>
          <w:p w14:paraId="0737645A" w14:textId="49B2D841" w:rsidR="009073DD" w:rsidRDefault="009073DD" w:rsidP="00CC707E">
            <w:pPr>
              <w:numPr>
                <w:ilvl w:val="0"/>
                <w:numId w:val="114"/>
              </w:numPr>
              <w:pBdr>
                <w:top w:val="nil"/>
                <w:left w:val="nil"/>
                <w:bottom w:val="nil"/>
                <w:right w:val="nil"/>
                <w:between w:val="nil"/>
              </w:pBdr>
              <w:ind w:right="250"/>
              <w:jc w:val="both"/>
              <w:rPr>
                <w:rFonts w:ascii="Arial" w:eastAsia="Arial" w:hAnsi="Arial" w:cs="Arial"/>
                <w:sz w:val="20"/>
                <w:szCs w:val="20"/>
              </w:rPr>
            </w:pPr>
            <w:r>
              <w:rPr>
                <w:rFonts w:ascii="Arial" w:eastAsia="Arial" w:hAnsi="Arial" w:cs="Arial"/>
                <w:sz w:val="20"/>
                <w:szCs w:val="20"/>
              </w:rPr>
              <w:t>Koordinasi intensif dengan Kementerian/Lembaga terkait capaian volume transaksi e-</w:t>
            </w:r>
            <w:proofErr w:type="spellStart"/>
            <w:r>
              <w:rPr>
                <w:rFonts w:ascii="Arial" w:eastAsia="Arial" w:hAnsi="Arial" w:cs="Arial"/>
                <w:sz w:val="20"/>
                <w:szCs w:val="20"/>
              </w:rPr>
              <w:t>commerce</w:t>
            </w:r>
            <w:proofErr w:type="spellEnd"/>
            <w:r>
              <w:rPr>
                <w:rFonts w:ascii="Arial" w:eastAsia="Arial" w:hAnsi="Arial" w:cs="Arial"/>
                <w:sz w:val="20"/>
                <w:szCs w:val="20"/>
              </w:rPr>
              <w:t>.</w:t>
            </w:r>
          </w:p>
          <w:p w14:paraId="37694129" w14:textId="5BF58507" w:rsidR="00AF136A" w:rsidRDefault="00AF136A" w:rsidP="00CC707E">
            <w:pPr>
              <w:numPr>
                <w:ilvl w:val="0"/>
                <w:numId w:val="114"/>
              </w:numPr>
              <w:pBdr>
                <w:top w:val="nil"/>
                <w:left w:val="nil"/>
                <w:bottom w:val="nil"/>
                <w:right w:val="nil"/>
                <w:between w:val="nil"/>
              </w:pBdr>
              <w:ind w:right="250"/>
              <w:jc w:val="both"/>
              <w:rPr>
                <w:rFonts w:ascii="Arial" w:eastAsia="Arial" w:hAnsi="Arial" w:cs="Arial"/>
                <w:sz w:val="20"/>
                <w:szCs w:val="20"/>
              </w:rPr>
            </w:pPr>
            <w:r>
              <w:rPr>
                <w:rFonts w:ascii="Arial" w:eastAsia="Arial" w:hAnsi="Arial" w:cs="Arial"/>
                <w:sz w:val="20"/>
                <w:szCs w:val="20"/>
              </w:rPr>
              <w:t xml:space="preserve">Terlaksananya </w:t>
            </w:r>
            <w:proofErr w:type="spellStart"/>
            <w:r>
              <w:rPr>
                <w:rFonts w:ascii="Arial" w:eastAsia="Arial" w:hAnsi="Arial" w:cs="Arial"/>
                <w:sz w:val="20"/>
                <w:szCs w:val="20"/>
              </w:rPr>
              <w:t>penandatangan</w:t>
            </w:r>
            <w:proofErr w:type="spellEnd"/>
            <w:r>
              <w:rPr>
                <w:rFonts w:ascii="Arial" w:eastAsia="Arial" w:hAnsi="Arial" w:cs="Arial"/>
                <w:sz w:val="20"/>
                <w:szCs w:val="20"/>
              </w:rPr>
              <w:t xml:space="preserve"> </w:t>
            </w:r>
            <w:proofErr w:type="spellStart"/>
            <w:r>
              <w:rPr>
                <w:rFonts w:ascii="Arial" w:eastAsia="Arial" w:hAnsi="Arial" w:cs="Arial"/>
                <w:sz w:val="20"/>
                <w:szCs w:val="20"/>
              </w:rPr>
              <w:t>Lol</w:t>
            </w:r>
            <w:proofErr w:type="spellEnd"/>
            <w:r>
              <w:rPr>
                <w:rFonts w:ascii="Arial" w:eastAsia="Arial" w:hAnsi="Arial" w:cs="Arial"/>
                <w:sz w:val="20"/>
                <w:szCs w:val="20"/>
              </w:rPr>
              <w:t xml:space="preserve"> Kerja Sama Pengembangan Kapasitas di Bidang Teknik dan Ekonomi Digital antara Menko </w:t>
            </w:r>
            <w:proofErr w:type="spellStart"/>
            <w:r>
              <w:rPr>
                <w:rFonts w:ascii="Arial" w:eastAsia="Arial" w:hAnsi="Arial" w:cs="Arial"/>
                <w:sz w:val="20"/>
                <w:szCs w:val="20"/>
              </w:rPr>
              <w:t>Perokonomian</w:t>
            </w:r>
            <w:proofErr w:type="spellEnd"/>
            <w:r>
              <w:rPr>
                <w:rFonts w:ascii="Arial" w:eastAsia="Arial" w:hAnsi="Arial" w:cs="Arial"/>
                <w:sz w:val="20"/>
                <w:szCs w:val="20"/>
              </w:rPr>
              <w:t xml:space="preserve"> dengan Menteri Perindustrian Vietnam.</w:t>
            </w:r>
          </w:p>
          <w:p w14:paraId="24BD5948" w14:textId="77777777" w:rsidR="00152639" w:rsidRPr="00BC26EE" w:rsidRDefault="00152639" w:rsidP="001B515C">
            <w:pPr>
              <w:pBdr>
                <w:top w:val="nil"/>
                <w:left w:val="nil"/>
                <w:bottom w:val="nil"/>
                <w:right w:val="nil"/>
                <w:between w:val="nil"/>
              </w:pBdr>
              <w:ind w:right="340" w:firstLine="10"/>
              <w:jc w:val="both"/>
              <w:rPr>
                <w:rFonts w:ascii="Arial" w:eastAsia="Arial" w:hAnsi="Arial" w:cs="Arial"/>
                <w:sz w:val="20"/>
                <w:szCs w:val="20"/>
              </w:rPr>
            </w:pPr>
          </w:p>
          <w:p w14:paraId="369B65CD" w14:textId="77777777" w:rsidR="00252999" w:rsidRPr="00BC26EE" w:rsidRDefault="00252999" w:rsidP="00BC26EE">
            <w:pPr>
              <w:pBdr>
                <w:top w:val="nil"/>
                <w:left w:val="nil"/>
                <w:bottom w:val="nil"/>
                <w:right w:val="nil"/>
                <w:between w:val="nil"/>
              </w:pBdr>
              <w:ind w:right="250"/>
              <w:jc w:val="both"/>
              <w:rPr>
                <w:rFonts w:ascii="Arial" w:eastAsia="Arial" w:hAnsi="Arial" w:cs="Arial"/>
                <w:b/>
                <w:sz w:val="20"/>
                <w:szCs w:val="20"/>
              </w:rPr>
            </w:pPr>
          </w:p>
          <w:p w14:paraId="029D4809" w14:textId="77777777" w:rsidR="00252999" w:rsidRPr="00BC26EE" w:rsidRDefault="00252999" w:rsidP="00BC26EE">
            <w:pPr>
              <w:pBdr>
                <w:top w:val="nil"/>
                <w:left w:val="nil"/>
                <w:bottom w:val="nil"/>
                <w:right w:val="nil"/>
                <w:between w:val="nil"/>
              </w:pBdr>
              <w:ind w:right="250" w:firstLine="10"/>
              <w:jc w:val="both"/>
              <w:rPr>
                <w:rFonts w:ascii="Arial" w:eastAsia="Arial" w:hAnsi="Arial" w:cs="Arial"/>
                <w:b/>
                <w:sz w:val="20"/>
                <w:szCs w:val="20"/>
              </w:rPr>
            </w:pPr>
            <w:r w:rsidRPr="00BC26EE">
              <w:rPr>
                <w:rFonts w:ascii="Arial" w:eastAsia="Arial" w:hAnsi="Arial" w:cs="Arial"/>
                <w:b/>
                <w:sz w:val="20"/>
                <w:szCs w:val="20"/>
              </w:rPr>
              <w:t>Kendala Pencapaian Target</w:t>
            </w:r>
          </w:p>
          <w:p w14:paraId="66E13D96" w14:textId="1342E249" w:rsidR="00252999" w:rsidRPr="00BC26EE" w:rsidRDefault="00252999" w:rsidP="00BC26EE">
            <w:pPr>
              <w:ind w:left="-6" w:right="250"/>
              <w:jc w:val="both"/>
              <w:rPr>
                <w:rFonts w:ascii="Arial" w:eastAsia="Arial" w:hAnsi="Arial" w:cs="Arial"/>
                <w:sz w:val="20"/>
                <w:szCs w:val="20"/>
              </w:rPr>
            </w:pPr>
            <w:r w:rsidRPr="00BC26EE">
              <w:rPr>
                <w:rFonts w:ascii="Arial" w:eastAsia="Arial" w:hAnsi="Arial" w:cs="Arial"/>
                <w:sz w:val="20"/>
                <w:szCs w:val="20"/>
              </w:rPr>
              <w:t xml:space="preserve">Tantangan pencapaian target </w:t>
            </w:r>
            <w:r w:rsidR="005C0954" w:rsidRPr="00BC26EE">
              <w:rPr>
                <w:rFonts w:ascii="Arial" w:eastAsia="Arial" w:hAnsi="Arial" w:cs="Arial"/>
                <w:sz w:val="20"/>
                <w:szCs w:val="20"/>
              </w:rPr>
              <w:t>Indeks Daya Saing Digital di Tingkat Global</w:t>
            </w:r>
            <w:r w:rsidRPr="00BC26EE">
              <w:rPr>
                <w:rFonts w:ascii="Arial" w:eastAsia="Arial" w:hAnsi="Arial" w:cs="Arial"/>
                <w:sz w:val="20"/>
                <w:szCs w:val="20"/>
              </w:rPr>
              <w:t xml:space="preserve"> ke depan akan dipengaruhi berbagai faktor  sebagai berikut:</w:t>
            </w:r>
          </w:p>
          <w:p w14:paraId="3FD4EB8E" w14:textId="72A6119F" w:rsidR="00252999" w:rsidRPr="00BC26EE" w:rsidRDefault="00252999" w:rsidP="00BC26EE">
            <w:pPr>
              <w:numPr>
                <w:ilvl w:val="0"/>
                <w:numId w:val="95"/>
              </w:numPr>
              <w:pBdr>
                <w:top w:val="nil"/>
                <w:left w:val="nil"/>
                <w:bottom w:val="nil"/>
                <w:right w:val="nil"/>
                <w:between w:val="nil"/>
              </w:pBdr>
              <w:ind w:right="250"/>
              <w:jc w:val="both"/>
            </w:pPr>
            <w:r w:rsidRPr="00BC26EE">
              <w:rPr>
                <w:rFonts w:ascii="Arial" w:eastAsia="Arial" w:hAnsi="Arial" w:cs="Arial"/>
                <w:sz w:val="20"/>
                <w:szCs w:val="20"/>
              </w:rPr>
              <w:t>M</w:t>
            </w:r>
            <w:r w:rsidR="00DE6135" w:rsidRPr="00BC26EE">
              <w:rPr>
                <w:rFonts w:ascii="Arial" w:eastAsia="Arial" w:hAnsi="Arial" w:cs="Arial"/>
                <w:sz w:val="20"/>
                <w:szCs w:val="20"/>
              </w:rPr>
              <w:t>asih belum memadainya akses dan kualitas infrastruktur digital</w:t>
            </w:r>
          </w:p>
          <w:p w14:paraId="60505818" w14:textId="32851C73" w:rsidR="00DE6135" w:rsidRPr="00BC26EE" w:rsidRDefault="00DE6135" w:rsidP="00BC26EE">
            <w:pPr>
              <w:numPr>
                <w:ilvl w:val="0"/>
                <w:numId w:val="95"/>
              </w:numPr>
              <w:pBdr>
                <w:top w:val="nil"/>
                <w:left w:val="nil"/>
                <w:bottom w:val="nil"/>
                <w:right w:val="nil"/>
                <w:between w:val="nil"/>
              </w:pBdr>
              <w:ind w:right="250"/>
              <w:jc w:val="both"/>
            </w:pPr>
            <w:r w:rsidRPr="00BC26EE">
              <w:rPr>
                <w:rFonts w:ascii="Arial" w:eastAsia="Arial" w:hAnsi="Arial" w:cs="Arial"/>
                <w:sz w:val="20"/>
                <w:szCs w:val="20"/>
              </w:rPr>
              <w:t xml:space="preserve">Masih rendahnya kecepatan internet pita lebar disertai dengan rendahnya penetrasi </w:t>
            </w:r>
            <w:proofErr w:type="spellStart"/>
            <w:r w:rsidRPr="00BC26EE">
              <w:rPr>
                <w:rFonts w:ascii="Arial" w:eastAsia="Arial" w:hAnsi="Arial" w:cs="Arial"/>
                <w:sz w:val="20"/>
                <w:szCs w:val="20"/>
              </w:rPr>
              <w:t>broadband</w:t>
            </w:r>
            <w:proofErr w:type="spellEnd"/>
            <w:r w:rsidRPr="00BC26EE">
              <w:rPr>
                <w:rFonts w:ascii="Arial" w:eastAsia="Arial" w:hAnsi="Arial" w:cs="Arial"/>
                <w:sz w:val="20"/>
                <w:szCs w:val="20"/>
              </w:rPr>
              <w:t>.</w:t>
            </w:r>
          </w:p>
          <w:p w14:paraId="79F61DF1" w14:textId="1EC5738F" w:rsidR="00DE6135" w:rsidRPr="00BC26EE" w:rsidRDefault="00DE6135" w:rsidP="00BC26EE">
            <w:pPr>
              <w:numPr>
                <w:ilvl w:val="0"/>
                <w:numId w:val="95"/>
              </w:numPr>
              <w:pBdr>
                <w:top w:val="nil"/>
                <w:left w:val="nil"/>
                <w:bottom w:val="nil"/>
                <w:right w:val="nil"/>
                <w:between w:val="nil"/>
              </w:pBdr>
              <w:ind w:right="250"/>
              <w:jc w:val="both"/>
            </w:pPr>
            <w:r w:rsidRPr="00BC26EE">
              <w:rPr>
                <w:rFonts w:ascii="Arial" w:eastAsia="Arial" w:hAnsi="Arial" w:cs="Arial"/>
                <w:sz w:val="20"/>
                <w:szCs w:val="20"/>
              </w:rPr>
              <w:t>Masih rendahnya kualitas pendidikan teknologi dan pelatihan SDM digital diikuti dengan minimnya kontribusi riset terutama untuk kecerdasan buatan (AI)</w:t>
            </w:r>
          </w:p>
          <w:p w14:paraId="665D799B" w14:textId="77777777" w:rsidR="00252999" w:rsidRPr="00BC26EE" w:rsidRDefault="00252999" w:rsidP="00BC26EE">
            <w:pPr>
              <w:pBdr>
                <w:top w:val="nil"/>
                <w:left w:val="nil"/>
                <w:bottom w:val="nil"/>
                <w:right w:val="nil"/>
                <w:between w:val="nil"/>
              </w:pBdr>
              <w:ind w:left="734" w:right="245"/>
              <w:jc w:val="both"/>
            </w:pPr>
          </w:p>
          <w:p w14:paraId="2B0F130A" w14:textId="77777777" w:rsidR="00252999" w:rsidRPr="00BC26EE" w:rsidRDefault="00252999" w:rsidP="00BC26EE">
            <w:pPr>
              <w:jc w:val="both"/>
              <w:rPr>
                <w:rFonts w:ascii="Arial" w:eastAsia="Arial" w:hAnsi="Arial" w:cs="Arial"/>
                <w:b/>
                <w:bCs/>
                <w:sz w:val="20"/>
                <w:szCs w:val="20"/>
              </w:rPr>
            </w:pPr>
            <w:r w:rsidRPr="00BC26EE">
              <w:rPr>
                <w:rFonts w:ascii="Arial" w:eastAsia="Arial" w:hAnsi="Arial" w:cs="Arial"/>
                <w:b/>
                <w:bCs/>
                <w:sz w:val="20"/>
                <w:szCs w:val="20"/>
              </w:rPr>
              <w:t>Strategi dan Upaya Perbaikan</w:t>
            </w:r>
          </w:p>
          <w:p w14:paraId="7C5A3767" w14:textId="7B3C185B" w:rsidR="00252999" w:rsidRPr="00BC26EE" w:rsidRDefault="00DE6135" w:rsidP="00BC26EE">
            <w:pPr>
              <w:jc w:val="both"/>
              <w:rPr>
                <w:rFonts w:ascii="Arial" w:hAnsi="Arial" w:cs="Arial"/>
                <w:sz w:val="20"/>
                <w:szCs w:val="20"/>
              </w:rPr>
            </w:pPr>
            <w:r w:rsidRPr="00BC26EE">
              <w:rPr>
                <w:rFonts w:ascii="Arial" w:eastAsia="Arial" w:hAnsi="Arial" w:cs="Arial"/>
                <w:sz w:val="20"/>
                <w:szCs w:val="20"/>
              </w:rPr>
              <w:t>Indeks Daya Saing Digital di Tingkat Global</w:t>
            </w:r>
            <w:r w:rsidR="00252999" w:rsidRPr="00BC26EE">
              <w:rPr>
                <w:rFonts w:ascii="Arial" w:eastAsia="Arial" w:hAnsi="Arial" w:cs="Arial"/>
                <w:sz w:val="20"/>
                <w:szCs w:val="20"/>
              </w:rPr>
              <w:t xml:space="preserve"> pada Triwulan I Tahun 202</w:t>
            </w:r>
            <w:r w:rsidRPr="00BC26EE">
              <w:rPr>
                <w:rFonts w:ascii="Arial" w:eastAsia="Arial" w:hAnsi="Arial" w:cs="Arial"/>
                <w:sz w:val="20"/>
                <w:szCs w:val="20"/>
              </w:rPr>
              <w:t>5</w:t>
            </w:r>
            <w:r w:rsidR="00252999" w:rsidRPr="00BC26EE">
              <w:rPr>
                <w:rFonts w:ascii="Arial" w:eastAsia="Arial" w:hAnsi="Arial" w:cs="Arial"/>
                <w:sz w:val="20"/>
                <w:szCs w:val="20"/>
              </w:rPr>
              <w:t xml:space="preserve"> </w:t>
            </w:r>
            <w:r w:rsidRPr="00BC26EE">
              <w:rPr>
                <w:rFonts w:ascii="Arial" w:eastAsia="Arial" w:hAnsi="Arial" w:cs="Arial"/>
                <w:sz w:val="20"/>
                <w:szCs w:val="20"/>
              </w:rPr>
              <w:t>berada pada peringkat</w:t>
            </w:r>
            <w:r w:rsidR="00252999" w:rsidRPr="00BC26EE">
              <w:rPr>
                <w:rFonts w:ascii="Arial" w:eastAsia="Arial" w:hAnsi="Arial" w:cs="Arial"/>
                <w:sz w:val="20"/>
                <w:szCs w:val="20"/>
              </w:rPr>
              <w:t xml:space="preserve"> </w:t>
            </w:r>
            <w:r w:rsidRPr="00BC26EE">
              <w:rPr>
                <w:rFonts w:ascii="Arial" w:eastAsia="Arial" w:hAnsi="Arial" w:cs="Arial"/>
                <w:sz w:val="20"/>
                <w:szCs w:val="20"/>
              </w:rPr>
              <w:t>43</w:t>
            </w:r>
            <w:r w:rsidR="00252999" w:rsidRPr="00BC26EE">
              <w:rPr>
                <w:rFonts w:ascii="Arial" w:eastAsia="Arial" w:hAnsi="Arial" w:cs="Arial"/>
                <w:sz w:val="20"/>
                <w:szCs w:val="20"/>
              </w:rPr>
              <w:t xml:space="preserve"> menjadi salah satu pendorong upaya Pertumbuhan Ekonomi Indonesia tetap tumbuh di triwulan selanjutnya. Adapun beberapa strategi dan upaya yang dilakukan pada triwulan I tahun 202</w:t>
            </w:r>
            <w:r w:rsidRPr="00BC26EE">
              <w:rPr>
                <w:rFonts w:ascii="Arial" w:eastAsia="Arial" w:hAnsi="Arial" w:cs="Arial"/>
                <w:sz w:val="20"/>
                <w:szCs w:val="20"/>
              </w:rPr>
              <w:t>5</w:t>
            </w:r>
            <w:r w:rsidR="00252999" w:rsidRPr="00BC26EE">
              <w:rPr>
                <w:rFonts w:ascii="Arial" w:eastAsia="Arial" w:hAnsi="Arial" w:cs="Arial"/>
                <w:sz w:val="20"/>
                <w:szCs w:val="20"/>
              </w:rPr>
              <w:t xml:space="preserve"> dalam mengupayakan pencapaian target tersebut sebagai berikut:</w:t>
            </w:r>
          </w:p>
          <w:p w14:paraId="7FA4E799" w14:textId="331B347F" w:rsidR="00DE6135" w:rsidRPr="00BC26EE" w:rsidRDefault="00DE6135" w:rsidP="00BC26EE">
            <w:pPr>
              <w:numPr>
                <w:ilvl w:val="0"/>
                <w:numId w:val="96"/>
              </w:numPr>
              <w:jc w:val="both"/>
              <w:rPr>
                <w:rFonts w:ascii="Arial" w:eastAsia="Arial" w:hAnsi="Arial" w:cs="Arial"/>
                <w:sz w:val="20"/>
                <w:szCs w:val="20"/>
              </w:rPr>
            </w:pPr>
            <w:r w:rsidRPr="00BC26EE">
              <w:rPr>
                <w:rFonts w:ascii="Arial" w:eastAsia="Arial" w:hAnsi="Arial" w:cs="Arial"/>
                <w:sz w:val="20"/>
                <w:szCs w:val="20"/>
              </w:rPr>
              <w:t>Meningkatkan akselerasi pembangunan dan pengembangan infrastruktur digital</w:t>
            </w:r>
          </w:p>
          <w:p w14:paraId="44D63CBA" w14:textId="3ECABFDA" w:rsidR="00C20F0C" w:rsidRPr="00BC26EE" w:rsidRDefault="00C20F0C" w:rsidP="00BC26EE">
            <w:pPr>
              <w:numPr>
                <w:ilvl w:val="0"/>
                <w:numId w:val="96"/>
              </w:numPr>
              <w:jc w:val="both"/>
              <w:rPr>
                <w:rFonts w:ascii="Arial" w:eastAsia="Arial" w:hAnsi="Arial" w:cs="Arial"/>
                <w:sz w:val="20"/>
                <w:szCs w:val="20"/>
              </w:rPr>
            </w:pPr>
            <w:r w:rsidRPr="00BC26EE">
              <w:rPr>
                <w:rFonts w:ascii="Arial" w:eastAsia="Arial" w:hAnsi="Arial" w:cs="Arial"/>
                <w:sz w:val="20"/>
                <w:szCs w:val="20"/>
              </w:rPr>
              <w:t>Perluasan akses internet berkualitas dan cepat</w:t>
            </w:r>
          </w:p>
          <w:p w14:paraId="508BACED" w14:textId="0A9EFFCD" w:rsidR="00DE6135" w:rsidRPr="00BC26EE" w:rsidRDefault="00C20F0C" w:rsidP="00BC26EE">
            <w:pPr>
              <w:numPr>
                <w:ilvl w:val="0"/>
                <w:numId w:val="96"/>
              </w:numPr>
              <w:jc w:val="both"/>
              <w:rPr>
                <w:rFonts w:ascii="Arial" w:eastAsia="Arial" w:hAnsi="Arial" w:cs="Arial"/>
                <w:sz w:val="20"/>
                <w:szCs w:val="20"/>
              </w:rPr>
            </w:pPr>
            <w:r w:rsidRPr="00BC26EE">
              <w:rPr>
                <w:rFonts w:ascii="Arial" w:eastAsia="Arial" w:hAnsi="Arial" w:cs="Arial"/>
                <w:sz w:val="20"/>
                <w:szCs w:val="20"/>
              </w:rPr>
              <w:t xml:space="preserve">Meningkatkan kompetensi talenta digital melalui program pendidikan yang berfokus pada kecerdasan buatan atau AI </w:t>
            </w:r>
          </w:p>
        </w:tc>
      </w:tr>
      <w:tr w:rsidR="00CC707E" w:rsidRPr="00BC26EE" w14:paraId="4F6239E7" w14:textId="77777777" w:rsidTr="00BC26EE">
        <w:trPr>
          <w:trHeight w:val="60"/>
        </w:trPr>
        <w:tc>
          <w:tcPr>
            <w:tcW w:w="2705" w:type="dxa"/>
            <w:gridSpan w:val="2"/>
            <w:tcBorders>
              <w:top w:val="nil"/>
              <w:left w:val="nil"/>
              <w:bottom w:val="nil"/>
              <w:right w:val="nil"/>
            </w:tcBorders>
          </w:tcPr>
          <w:p w14:paraId="66116CC3" w14:textId="77777777" w:rsidR="00CC707E" w:rsidRPr="00BC26EE" w:rsidRDefault="00CC707E" w:rsidP="00BC26EE">
            <w:pPr>
              <w:rPr>
                <w:rFonts w:ascii="Arial" w:eastAsia="Arial" w:hAnsi="Arial" w:cs="Arial"/>
                <w:b/>
                <w:i/>
                <w:sz w:val="20"/>
                <w:szCs w:val="20"/>
              </w:rPr>
            </w:pPr>
          </w:p>
        </w:tc>
        <w:tc>
          <w:tcPr>
            <w:tcW w:w="6770" w:type="dxa"/>
            <w:tcBorders>
              <w:top w:val="nil"/>
              <w:left w:val="nil"/>
              <w:bottom w:val="nil"/>
              <w:right w:val="nil"/>
            </w:tcBorders>
          </w:tcPr>
          <w:p w14:paraId="458661C9" w14:textId="77777777" w:rsidR="00CC707E" w:rsidRPr="00BC26EE" w:rsidRDefault="00CC707E" w:rsidP="00BC26EE">
            <w:pPr>
              <w:pBdr>
                <w:top w:val="nil"/>
                <w:left w:val="nil"/>
                <w:bottom w:val="nil"/>
                <w:right w:val="nil"/>
                <w:between w:val="nil"/>
              </w:pBdr>
              <w:ind w:right="340" w:firstLine="10"/>
              <w:jc w:val="both"/>
              <w:rPr>
                <w:rFonts w:ascii="Arial" w:eastAsia="Arial" w:hAnsi="Arial" w:cs="Arial"/>
                <w:b/>
                <w:sz w:val="20"/>
                <w:szCs w:val="20"/>
              </w:rPr>
            </w:pPr>
          </w:p>
        </w:tc>
      </w:tr>
    </w:tbl>
    <w:p w14:paraId="09E626D6" w14:textId="2734248F" w:rsidR="007B2F0A" w:rsidRPr="00BC26EE" w:rsidRDefault="007B2F0A">
      <w:pPr>
        <w:pBdr>
          <w:top w:val="nil"/>
          <w:left w:val="nil"/>
          <w:bottom w:val="nil"/>
          <w:right w:val="nil"/>
          <w:between w:val="nil"/>
        </w:pBdr>
        <w:spacing w:after="0"/>
        <w:ind w:left="426"/>
        <w:jc w:val="both"/>
        <w:rPr>
          <w:rFonts w:ascii="Arial" w:eastAsia="Arial" w:hAnsi="Arial" w:cs="Arial"/>
          <w:color w:val="FF0000"/>
          <w:sz w:val="20"/>
          <w:szCs w:val="20"/>
        </w:rPr>
      </w:pPr>
    </w:p>
    <w:tbl>
      <w:tblPr>
        <w:tblStyle w:val="6"/>
        <w:tblW w:w="9085"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1"/>
        <w:gridCol w:w="8554"/>
      </w:tblGrid>
      <w:tr w:rsidR="003D1766" w:rsidRPr="00BC26EE" w14:paraId="7E56A9D5" w14:textId="77777777" w:rsidTr="00B07B78">
        <w:trPr>
          <w:trHeight w:val="625"/>
        </w:trPr>
        <w:tc>
          <w:tcPr>
            <w:tcW w:w="531" w:type="dxa"/>
            <w:shd w:val="clear" w:color="auto" w:fill="4A452A"/>
            <w:vAlign w:val="center"/>
          </w:tcPr>
          <w:p w14:paraId="000000D3" w14:textId="5D916970" w:rsidR="003D1766" w:rsidRPr="00BC26EE" w:rsidRDefault="00396BBD">
            <w:pPr>
              <w:rPr>
                <w:rFonts w:ascii="Arial" w:eastAsia="Arial" w:hAnsi="Arial" w:cs="Arial"/>
                <w:b/>
                <w:sz w:val="40"/>
                <w:szCs w:val="40"/>
              </w:rPr>
            </w:pPr>
            <w:r w:rsidRPr="00BC26EE">
              <w:rPr>
                <w:rFonts w:ascii="Arial" w:eastAsia="Arial" w:hAnsi="Arial" w:cs="Arial"/>
                <w:b/>
                <w:color w:val="FFFFFF"/>
                <w:sz w:val="40"/>
                <w:szCs w:val="40"/>
              </w:rPr>
              <w:t>2</w:t>
            </w:r>
          </w:p>
        </w:tc>
        <w:tc>
          <w:tcPr>
            <w:tcW w:w="8554" w:type="dxa"/>
            <w:shd w:val="clear" w:color="auto" w:fill="DDD9C4"/>
            <w:vAlign w:val="center"/>
          </w:tcPr>
          <w:p w14:paraId="000000D4" w14:textId="40E5C744" w:rsidR="003D1766" w:rsidRPr="00BC26EE" w:rsidRDefault="00396BBD">
            <w:pPr>
              <w:jc w:val="both"/>
              <w:rPr>
                <w:rFonts w:ascii="Arial" w:eastAsia="Arial" w:hAnsi="Arial" w:cs="Arial"/>
                <w:b/>
                <w:sz w:val="20"/>
                <w:szCs w:val="20"/>
              </w:rPr>
            </w:pPr>
            <w:r w:rsidRPr="00BC26EE">
              <w:rPr>
                <w:rFonts w:ascii="Arial" w:eastAsia="Arial" w:hAnsi="Arial" w:cs="Arial"/>
                <w:b/>
                <w:sz w:val="20"/>
                <w:szCs w:val="20"/>
              </w:rPr>
              <w:t xml:space="preserve">Sasaran </w:t>
            </w:r>
            <w:r w:rsidRPr="00BC26EE">
              <w:rPr>
                <w:rFonts w:ascii="Arial" w:eastAsia="Arial" w:hAnsi="Arial" w:cs="Arial"/>
                <w:b/>
                <w:sz w:val="20"/>
                <w:szCs w:val="20"/>
                <w:shd w:val="clear" w:color="auto" w:fill="DDD9C4"/>
              </w:rPr>
              <w:t xml:space="preserve">Strategis </w:t>
            </w:r>
            <w:r w:rsidRPr="00BC26EE">
              <w:rPr>
                <w:rFonts w:ascii="Arial" w:eastAsia="Arial" w:hAnsi="Arial" w:cs="Arial"/>
                <w:b/>
                <w:sz w:val="20"/>
                <w:szCs w:val="20"/>
              </w:rPr>
              <w:t xml:space="preserve">2: </w:t>
            </w:r>
            <w:r w:rsidR="00331984" w:rsidRPr="00BC26EE">
              <w:rPr>
                <w:rFonts w:ascii="Arial" w:eastAsia="Arial" w:hAnsi="Arial" w:cs="Arial"/>
                <w:b/>
                <w:i/>
                <w:sz w:val="20"/>
                <w:szCs w:val="20"/>
              </w:rPr>
              <w:t>Ter</w:t>
            </w:r>
            <w:r w:rsidR="00364EC9" w:rsidRPr="00BC26EE">
              <w:rPr>
                <w:rFonts w:ascii="Arial" w:eastAsia="Arial" w:hAnsi="Arial" w:cs="Arial"/>
                <w:b/>
                <w:i/>
                <w:sz w:val="20"/>
                <w:szCs w:val="20"/>
              </w:rPr>
              <w:t>kendalinya Tingkat Inflasi Nasional sesuai dengan Fundamental Ekonomi</w:t>
            </w:r>
          </w:p>
        </w:tc>
      </w:tr>
    </w:tbl>
    <w:p w14:paraId="000000D5" w14:textId="77777777" w:rsidR="003D1766" w:rsidRPr="00BC26EE" w:rsidRDefault="003D1766">
      <w:pPr>
        <w:pBdr>
          <w:top w:val="nil"/>
          <w:left w:val="nil"/>
          <w:bottom w:val="nil"/>
          <w:right w:val="nil"/>
          <w:between w:val="nil"/>
        </w:pBdr>
        <w:spacing w:after="0"/>
        <w:ind w:left="3119"/>
        <w:jc w:val="both"/>
        <w:rPr>
          <w:rFonts w:ascii="Arial" w:eastAsia="Arial" w:hAnsi="Arial" w:cs="Arial"/>
          <w:color w:val="000000"/>
          <w:sz w:val="20"/>
          <w:szCs w:val="20"/>
        </w:rPr>
      </w:pPr>
    </w:p>
    <w:p w14:paraId="000000D7" w14:textId="124C9B1A" w:rsidR="003D1766" w:rsidRPr="00BC26EE" w:rsidRDefault="00364EC9" w:rsidP="00EF7F6C">
      <w:pPr>
        <w:spacing w:after="0"/>
        <w:jc w:val="both"/>
        <w:rPr>
          <w:rFonts w:ascii="Arial" w:eastAsia="Arial" w:hAnsi="Arial" w:cs="Arial"/>
          <w:color w:val="000000"/>
          <w:sz w:val="20"/>
          <w:szCs w:val="20"/>
        </w:rPr>
      </w:pPr>
      <w:r w:rsidRPr="00BC26EE">
        <w:rPr>
          <w:rFonts w:ascii="Arial" w:eastAsia="Arial" w:hAnsi="Arial" w:cs="Arial"/>
          <w:sz w:val="20"/>
          <w:szCs w:val="20"/>
        </w:rPr>
        <w:t xml:space="preserve">Pencapaian Sasaran Strategis </w:t>
      </w:r>
      <w:r w:rsidR="00BE5D78" w:rsidRPr="00BC26EE">
        <w:rPr>
          <w:rFonts w:ascii="Arial" w:eastAsia="Arial" w:hAnsi="Arial" w:cs="Arial"/>
          <w:sz w:val="20"/>
          <w:szCs w:val="20"/>
        </w:rPr>
        <w:t>2</w:t>
      </w:r>
      <w:r w:rsidRPr="00BC26EE">
        <w:rPr>
          <w:rFonts w:ascii="Arial" w:eastAsia="Arial" w:hAnsi="Arial" w:cs="Arial"/>
          <w:sz w:val="20"/>
          <w:szCs w:val="20"/>
        </w:rPr>
        <w:t xml:space="preserve">: </w:t>
      </w:r>
      <w:r w:rsidRPr="00BC26EE">
        <w:rPr>
          <w:rFonts w:ascii="Arial" w:eastAsia="Arial" w:hAnsi="Arial" w:cs="Arial"/>
          <w:b/>
          <w:sz w:val="20"/>
          <w:szCs w:val="20"/>
        </w:rPr>
        <w:t>Terkendalinya Tingkat Inflasi Nasional sesuai dengan Fundamental Ekonomi</w:t>
      </w:r>
      <w:r w:rsidRPr="00BC26EE">
        <w:rPr>
          <w:rFonts w:ascii="Arial" w:eastAsia="Arial" w:hAnsi="Arial" w:cs="Arial"/>
          <w:sz w:val="20"/>
          <w:szCs w:val="20"/>
        </w:rPr>
        <w:t xml:space="preserve"> ditunjukkan oleh pencapaian indikator kinerja yaitu Tingkat Inflasi</w:t>
      </w:r>
      <w:r w:rsidR="00331984" w:rsidRPr="00BC26EE">
        <w:rPr>
          <w:rFonts w:ascii="Arial" w:eastAsia="Arial" w:hAnsi="Arial" w:cs="Arial"/>
          <w:sz w:val="20"/>
          <w:szCs w:val="20"/>
        </w:rPr>
        <w:t xml:space="preserve"> </w:t>
      </w:r>
    </w:p>
    <w:p w14:paraId="000000D8" w14:textId="77777777" w:rsidR="003D1766" w:rsidRPr="00BC26EE" w:rsidRDefault="003D1766">
      <w:pPr>
        <w:pBdr>
          <w:top w:val="nil"/>
          <w:left w:val="nil"/>
          <w:bottom w:val="nil"/>
          <w:right w:val="nil"/>
          <w:between w:val="nil"/>
        </w:pBdr>
        <w:spacing w:after="0"/>
        <w:ind w:left="3119"/>
        <w:jc w:val="both"/>
        <w:rPr>
          <w:rFonts w:ascii="Arial" w:eastAsia="Arial" w:hAnsi="Arial" w:cs="Arial"/>
          <w:color w:val="000000"/>
          <w:sz w:val="20"/>
          <w:szCs w:val="20"/>
        </w:rPr>
      </w:pPr>
    </w:p>
    <w:tbl>
      <w:tblPr>
        <w:tblStyle w:val="5"/>
        <w:tblW w:w="9360" w:type="dxa"/>
        <w:tblBorders>
          <w:top w:val="nil"/>
          <w:left w:val="nil"/>
          <w:bottom w:val="nil"/>
          <w:right w:val="nil"/>
          <w:insideH w:val="nil"/>
          <w:insideV w:val="nil"/>
        </w:tblBorders>
        <w:tblLayout w:type="fixed"/>
        <w:tblLook w:val="0400" w:firstRow="0" w:lastRow="0" w:firstColumn="0" w:lastColumn="0" w:noHBand="0" w:noVBand="1"/>
      </w:tblPr>
      <w:tblGrid>
        <w:gridCol w:w="2590"/>
        <w:gridCol w:w="6770"/>
      </w:tblGrid>
      <w:tr w:rsidR="003D1766" w:rsidRPr="00BC26EE" w14:paraId="09FBBF20" w14:textId="77777777">
        <w:tc>
          <w:tcPr>
            <w:tcW w:w="2590" w:type="dxa"/>
          </w:tcPr>
          <w:p w14:paraId="000000D9" w14:textId="77FA5ECD" w:rsidR="003D1766" w:rsidRPr="00BC26EE" w:rsidRDefault="00364EC9" w:rsidP="00BC26EE">
            <w:pPr>
              <w:numPr>
                <w:ilvl w:val="1"/>
                <w:numId w:val="55"/>
              </w:numPr>
              <w:pBdr>
                <w:top w:val="nil"/>
                <w:left w:val="nil"/>
                <w:bottom w:val="nil"/>
                <w:right w:val="nil"/>
                <w:between w:val="nil"/>
              </w:pBdr>
              <w:spacing w:after="200" w:line="276" w:lineRule="auto"/>
              <w:ind w:left="690"/>
              <w:rPr>
                <w:rFonts w:ascii="Arial" w:eastAsia="Arial" w:hAnsi="Arial" w:cs="Arial"/>
                <w:i/>
                <w:sz w:val="20"/>
                <w:szCs w:val="20"/>
              </w:rPr>
            </w:pPr>
            <w:r w:rsidRPr="00BC26EE">
              <w:rPr>
                <w:rFonts w:ascii="Arial" w:eastAsia="Arial" w:hAnsi="Arial" w:cs="Arial"/>
                <w:b/>
                <w:i/>
                <w:sz w:val="20"/>
                <w:szCs w:val="20"/>
              </w:rPr>
              <w:t>Tingkat Inflasi</w:t>
            </w:r>
          </w:p>
        </w:tc>
        <w:tc>
          <w:tcPr>
            <w:tcW w:w="6770" w:type="dxa"/>
          </w:tcPr>
          <w:p w14:paraId="39D92988" w14:textId="5B13D0E3" w:rsidR="001939C4" w:rsidRPr="00BC26EE" w:rsidRDefault="00396BBD" w:rsidP="003206E8">
            <w:pPr>
              <w:pBdr>
                <w:top w:val="nil"/>
                <w:left w:val="nil"/>
                <w:bottom w:val="nil"/>
                <w:right w:val="nil"/>
                <w:between w:val="nil"/>
              </w:pBdr>
              <w:ind w:right="59" w:firstLine="10"/>
              <w:jc w:val="both"/>
              <w:rPr>
                <w:rFonts w:ascii="Arial" w:eastAsia="Arial" w:hAnsi="Arial" w:cs="Arial"/>
                <w:b/>
                <w:sz w:val="20"/>
                <w:szCs w:val="20"/>
              </w:rPr>
            </w:pPr>
            <w:r w:rsidRPr="00BC26EE">
              <w:rPr>
                <w:rFonts w:ascii="Arial" w:eastAsia="Arial" w:hAnsi="Arial" w:cs="Arial"/>
                <w:b/>
                <w:sz w:val="20"/>
                <w:szCs w:val="20"/>
              </w:rPr>
              <w:t>Latar Belakang</w:t>
            </w:r>
          </w:p>
          <w:p w14:paraId="57F06465" w14:textId="77777777" w:rsidR="003206E8" w:rsidRPr="00BC26EE" w:rsidRDefault="003206E8" w:rsidP="003206E8">
            <w:pPr>
              <w:jc w:val="both"/>
              <w:rPr>
                <w:rFonts w:ascii="Arial" w:eastAsia="Arial" w:hAnsi="Arial" w:cs="Arial"/>
                <w:sz w:val="20"/>
                <w:szCs w:val="20"/>
              </w:rPr>
            </w:pPr>
            <w:r w:rsidRPr="00BC26EE">
              <w:rPr>
                <w:rFonts w:ascii="Arial" w:eastAsia="Arial" w:hAnsi="Arial" w:cs="Arial"/>
                <w:sz w:val="20"/>
                <w:szCs w:val="20"/>
              </w:rPr>
              <w:t xml:space="preserve">Inflasi dapat diartikan sebagai kenaikan harga barang dan jasa secara umum dan terus menerus dalam jangka waktu </w:t>
            </w:r>
            <w:proofErr w:type="spellStart"/>
            <w:r w:rsidRPr="00BC26EE">
              <w:rPr>
                <w:rFonts w:ascii="Arial" w:eastAsia="Arial" w:hAnsi="Arial" w:cs="Arial"/>
                <w:sz w:val="20"/>
                <w:szCs w:val="20"/>
              </w:rPr>
              <w:t>tertantu</w:t>
            </w:r>
            <w:proofErr w:type="spellEnd"/>
            <w:r w:rsidRPr="00BC26EE">
              <w:rPr>
                <w:rFonts w:ascii="Arial" w:eastAsia="Arial" w:hAnsi="Arial" w:cs="Arial"/>
                <w:sz w:val="20"/>
                <w:szCs w:val="20"/>
              </w:rPr>
              <w:t xml:space="preserve">. Inflasi dapat terjadi karena adanya tekanan dari sisi </w:t>
            </w:r>
            <w:proofErr w:type="spellStart"/>
            <w:r w:rsidRPr="00BC26EE">
              <w:rPr>
                <w:rFonts w:ascii="Arial" w:eastAsia="Arial" w:hAnsi="Arial" w:cs="Arial"/>
                <w:sz w:val="20"/>
                <w:szCs w:val="20"/>
              </w:rPr>
              <w:t>supply</w:t>
            </w:r>
            <w:proofErr w:type="spellEnd"/>
            <w:r w:rsidRPr="00BC26EE">
              <w:rPr>
                <w:rFonts w:ascii="Arial" w:eastAsia="Arial" w:hAnsi="Arial" w:cs="Arial"/>
                <w:sz w:val="20"/>
                <w:szCs w:val="20"/>
              </w:rPr>
              <w:t xml:space="preserve">, sisi </w:t>
            </w:r>
            <w:proofErr w:type="spellStart"/>
            <w:r w:rsidRPr="00BC26EE">
              <w:rPr>
                <w:rFonts w:ascii="Arial" w:eastAsia="Arial" w:hAnsi="Arial" w:cs="Arial"/>
                <w:sz w:val="20"/>
                <w:szCs w:val="20"/>
              </w:rPr>
              <w:t>demand</w:t>
            </w:r>
            <w:proofErr w:type="spellEnd"/>
            <w:r w:rsidRPr="00BC26EE">
              <w:rPr>
                <w:rFonts w:ascii="Arial" w:eastAsia="Arial" w:hAnsi="Arial" w:cs="Arial"/>
                <w:sz w:val="20"/>
                <w:szCs w:val="20"/>
              </w:rPr>
              <w:t xml:space="preserve">, dan ekspektasi inflasi. Inflasi yang rendah dan stabil merupakan prasyarat bagi pertumbuhan ekonomi yang berkesinambungan yang pada akhirnya memberikan manfaat bagi peningkatan kesejahteraan masyarakat. Pentingnya pengendalian inflasi didasarkan pada pertimbangan bahwa inflasi yang tinggi dan tidak stabil memberikan dampak negatif kepada </w:t>
            </w:r>
            <w:r w:rsidRPr="00BC26EE">
              <w:rPr>
                <w:rFonts w:ascii="Arial" w:eastAsia="Arial" w:hAnsi="Arial" w:cs="Arial"/>
                <w:sz w:val="20"/>
                <w:szCs w:val="20"/>
              </w:rPr>
              <w:lastRenderedPageBreak/>
              <w:t xml:space="preserve">kondisi sosial ekonomi masyarakat. Salah satu dampak negatif yang ditimbulkan adalah pendapatan </w:t>
            </w:r>
            <w:proofErr w:type="spellStart"/>
            <w:r w:rsidRPr="00BC26EE">
              <w:rPr>
                <w:rFonts w:ascii="Arial" w:eastAsia="Arial" w:hAnsi="Arial" w:cs="Arial"/>
                <w:sz w:val="20"/>
                <w:szCs w:val="20"/>
              </w:rPr>
              <w:t>rill</w:t>
            </w:r>
            <w:proofErr w:type="spellEnd"/>
            <w:r w:rsidRPr="00BC26EE">
              <w:rPr>
                <w:rFonts w:ascii="Arial" w:eastAsia="Arial" w:hAnsi="Arial" w:cs="Arial"/>
                <w:sz w:val="20"/>
                <w:szCs w:val="20"/>
              </w:rPr>
              <w:t xml:space="preserve"> masyarakat akan terus turun dan akhirnya menjadikan masyarakat miskin semakin rentan.</w:t>
            </w:r>
          </w:p>
          <w:p w14:paraId="3C484F7B" w14:textId="77777777" w:rsidR="003206E8" w:rsidRPr="00BC26EE" w:rsidRDefault="003206E8" w:rsidP="003206E8">
            <w:pPr>
              <w:jc w:val="both"/>
              <w:rPr>
                <w:rFonts w:ascii="Arial" w:eastAsia="Arial" w:hAnsi="Arial" w:cs="Arial"/>
                <w:sz w:val="20"/>
                <w:szCs w:val="20"/>
              </w:rPr>
            </w:pPr>
          </w:p>
          <w:p w14:paraId="3D1E04E4" w14:textId="77777777" w:rsidR="003206E8" w:rsidRPr="00BC26EE" w:rsidRDefault="003206E8" w:rsidP="003206E8">
            <w:pPr>
              <w:jc w:val="both"/>
              <w:rPr>
                <w:rFonts w:ascii="Arial" w:eastAsia="Arial" w:hAnsi="Arial" w:cs="Arial"/>
                <w:sz w:val="20"/>
                <w:szCs w:val="20"/>
              </w:rPr>
            </w:pPr>
            <w:r w:rsidRPr="00BC26EE">
              <w:rPr>
                <w:rFonts w:ascii="Arial" w:eastAsia="Arial" w:hAnsi="Arial" w:cs="Arial"/>
                <w:sz w:val="20"/>
                <w:szCs w:val="20"/>
              </w:rPr>
              <w:t xml:space="preserve">Terjaganya inflasi di sekitar sasaran adalah salah satu indikator utama yang mengukur pengendalian stabilitas inflasi pada rentang angka yang ditetapkan pemerintah dalam peraturan dan/atau dokumen perencanaan. Dalam rangka menjaga laju inflasi yang rendah dan stabil serta sebagai </w:t>
            </w:r>
            <w:proofErr w:type="spellStart"/>
            <w:r w:rsidRPr="00BC26EE">
              <w:rPr>
                <w:rFonts w:ascii="Arial" w:eastAsia="Arial" w:hAnsi="Arial" w:cs="Arial"/>
                <w:sz w:val="20"/>
                <w:szCs w:val="20"/>
              </w:rPr>
              <w:t>prasayarat</w:t>
            </w:r>
            <w:proofErr w:type="spellEnd"/>
            <w:r w:rsidRPr="00BC26EE">
              <w:rPr>
                <w:rFonts w:ascii="Arial" w:eastAsia="Arial" w:hAnsi="Arial" w:cs="Arial"/>
                <w:sz w:val="20"/>
                <w:szCs w:val="20"/>
              </w:rPr>
              <w:t xml:space="preserve"> pertumbuhan ekonomi yang berkesinambungan yang pada akhirnya memberikan </w:t>
            </w:r>
            <w:proofErr w:type="spellStart"/>
            <w:r w:rsidRPr="00BC26EE">
              <w:rPr>
                <w:rFonts w:ascii="Arial" w:eastAsia="Arial" w:hAnsi="Arial" w:cs="Arial"/>
                <w:sz w:val="20"/>
                <w:szCs w:val="20"/>
              </w:rPr>
              <w:t>menfaat</w:t>
            </w:r>
            <w:proofErr w:type="spellEnd"/>
            <w:r w:rsidRPr="00BC26EE">
              <w:rPr>
                <w:rFonts w:ascii="Arial" w:eastAsia="Arial" w:hAnsi="Arial" w:cs="Arial"/>
                <w:sz w:val="20"/>
                <w:szCs w:val="20"/>
              </w:rPr>
              <w:t xml:space="preserve"> bagi peningkatan kesejahteraan masyarakat, maka perlu dilakukan koordinasi dan sinkronisasi kebijakan pengendalian inflasi untuk mencapai sasaran inflasi yang ditetapkan Pemerintah. Melalui dasar tersebut, telah dibentuk Tim Pengendalian Inflasi Nasional (TPIN) yang ditetapkan atas dasar Keputusan Presiden No. 23 Tahun 2017 tentang Tim Pengendalian Inflasi Nasional </w:t>
            </w:r>
            <w:proofErr w:type="spellStart"/>
            <w:r w:rsidRPr="00BC26EE">
              <w:rPr>
                <w:rFonts w:ascii="Arial" w:eastAsia="Arial" w:hAnsi="Arial" w:cs="Arial"/>
                <w:sz w:val="20"/>
                <w:szCs w:val="20"/>
              </w:rPr>
              <w:t>dimana</w:t>
            </w:r>
            <w:proofErr w:type="spellEnd"/>
            <w:r w:rsidRPr="00BC26EE">
              <w:rPr>
                <w:rFonts w:ascii="Arial" w:eastAsia="Arial" w:hAnsi="Arial" w:cs="Arial"/>
                <w:sz w:val="20"/>
                <w:szCs w:val="20"/>
              </w:rPr>
              <w:t xml:space="preserve"> Menteri Koordinator Bidang Perekonomian ditunjuk sebagai ketua Tim Pengendali Inflasi Pusat (TPIP). Penetapan Menteri Koordinator Bidang Perekonomian sebagai ketua TPIP ini juga selaras dengan amanat Perpres No. 37 tahun 2020 </w:t>
            </w:r>
            <w:proofErr w:type="spellStart"/>
            <w:r w:rsidRPr="00BC26EE">
              <w:rPr>
                <w:rFonts w:ascii="Arial" w:eastAsia="Arial" w:hAnsi="Arial" w:cs="Arial"/>
                <w:sz w:val="20"/>
                <w:szCs w:val="20"/>
              </w:rPr>
              <w:t>dimana</w:t>
            </w:r>
            <w:proofErr w:type="spellEnd"/>
            <w:r w:rsidRPr="00BC26EE">
              <w:rPr>
                <w:rFonts w:ascii="Arial" w:eastAsia="Arial" w:hAnsi="Arial" w:cs="Arial"/>
                <w:sz w:val="20"/>
                <w:szCs w:val="20"/>
              </w:rPr>
              <w:t xml:space="preserve"> </w:t>
            </w:r>
            <w:proofErr w:type="spellStart"/>
            <w:r w:rsidRPr="00BC26EE">
              <w:rPr>
                <w:rFonts w:ascii="Arial" w:eastAsia="Arial" w:hAnsi="Arial" w:cs="Arial"/>
                <w:sz w:val="20"/>
                <w:szCs w:val="20"/>
              </w:rPr>
              <w:t>Kemenko</w:t>
            </w:r>
            <w:proofErr w:type="spellEnd"/>
            <w:r w:rsidRPr="00BC26EE">
              <w:rPr>
                <w:rFonts w:ascii="Arial" w:eastAsia="Arial" w:hAnsi="Arial" w:cs="Arial"/>
                <w:sz w:val="20"/>
                <w:szCs w:val="20"/>
              </w:rPr>
              <w:t xml:space="preserve"> Perekonomian memiliki fungsi koordinasi, sinkronisasi, dan pengendalian kebijakan serta penyelesaian masalah dan isu di bidang perekonomian.    </w:t>
            </w:r>
          </w:p>
          <w:p w14:paraId="43AE6530" w14:textId="77777777" w:rsidR="003206E8" w:rsidRPr="00BC26EE" w:rsidRDefault="003206E8" w:rsidP="003206E8">
            <w:pPr>
              <w:jc w:val="both"/>
              <w:rPr>
                <w:rFonts w:ascii="Arial" w:eastAsia="Arial" w:hAnsi="Arial" w:cs="Arial"/>
                <w:sz w:val="20"/>
                <w:szCs w:val="20"/>
              </w:rPr>
            </w:pPr>
          </w:p>
          <w:p w14:paraId="146CAB6C" w14:textId="77777777" w:rsidR="003206E8" w:rsidRPr="00BC26EE" w:rsidRDefault="003206E8" w:rsidP="003206E8">
            <w:pPr>
              <w:jc w:val="both"/>
              <w:rPr>
                <w:rFonts w:ascii="Arial" w:eastAsia="Arial" w:hAnsi="Arial" w:cs="Arial"/>
                <w:sz w:val="20"/>
                <w:szCs w:val="20"/>
              </w:rPr>
            </w:pPr>
            <w:r w:rsidRPr="00BC26EE">
              <w:rPr>
                <w:rFonts w:ascii="Arial" w:eastAsia="Arial" w:hAnsi="Arial" w:cs="Arial"/>
                <w:sz w:val="20"/>
                <w:szCs w:val="20"/>
              </w:rPr>
              <w:t xml:space="preserve">Dengan ditetapkannya Menko Perekonomian sebagai ketua TPIP, maka tugas yang dijalankan terkait </w:t>
            </w:r>
            <w:proofErr w:type="spellStart"/>
            <w:r w:rsidRPr="00BC26EE">
              <w:rPr>
                <w:rFonts w:ascii="Arial" w:eastAsia="Arial" w:hAnsi="Arial" w:cs="Arial"/>
                <w:sz w:val="20"/>
                <w:szCs w:val="20"/>
              </w:rPr>
              <w:t>terhaganya</w:t>
            </w:r>
            <w:proofErr w:type="spellEnd"/>
            <w:r w:rsidRPr="00BC26EE">
              <w:rPr>
                <w:rFonts w:ascii="Arial" w:eastAsia="Arial" w:hAnsi="Arial" w:cs="Arial"/>
                <w:sz w:val="20"/>
                <w:szCs w:val="20"/>
              </w:rPr>
              <w:t xml:space="preserve"> inflasi di kisaran antara lain: </w:t>
            </w:r>
          </w:p>
          <w:p w14:paraId="27F8FE91" w14:textId="77777777" w:rsidR="003206E8" w:rsidRPr="00BC26EE" w:rsidRDefault="003206E8" w:rsidP="003206E8">
            <w:pPr>
              <w:numPr>
                <w:ilvl w:val="0"/>
                <w:numId w:val="77"/>
              </w:numPr>
              <w:jc w:val="both"/>
              <w:rPr>
                <w:rFonts w:ascii="Arial" w:eastAsia="Arial" w:hAnsi="Arial" w:cs="Arial"/>
                <w:sz w:val="20"/>
                <w:szCs w:val="20"/>
              </w:rPr>
            </w:pPr>
            <w:r w:rsidRPr="00BC26EE">
              <w:rPr>
                <w:rFonts w:ascii="Arial" w:eastAsia="Arial" w:hAnsi="Arial" w:cs="Arial"/>
                <w:sz w:val="20"/>
                <w:szCs w:val="20"/>
              </w:rPr>
              <w:t>Melakukan koordinasi dan sinkronisasi perencanaan, pengendalian, dan pencapaian sasaran inflasi yang ditetapkan oleh Pemerintah</w:t>
            </w:r>
          </w:p>
          <w:p w14:paraId="164ABA39" w14:textId="77777777" w:rsidR="003206E8" w:rsidRPr="00BC26EE" w:rsidRDefault="003206E8" w:rsidP="003206E8">
            <w:pPr>
              <w:numPr>
                <w:ilvl w:val="0"/>
                <w:numId w:val="77"/>
              </w:numPr>
              <w:jc w:val="both"/>
              <w:rPr>
                <w:rFonts w:ascii="Arial" w:eastAsia="Arial" w:hAnsi="Arial" w:cs="Arial"/>
                <w:sz w:val="20"/>
                <w:szCs w:val="20"/>
              </w:rPr>
            </w:pPr>
            <w:r w:rsidRPr="00BC26EE">
              <w:rPr>
                <w:rFonts w:ascii="Arial" w:eastAsia="Arial" w:hAnsi="Arial" w:cs="Arial"/>
                <w:sz w:val="20"/>
                <w:szCs w:val="20"/>
              </w:rPr>
              <w:t>Melakukan langkah-langkah penyelesaian hambatan dan permasalahan dalam rangka perencanaan, pengendalian, dan pencapaian sasaran inflasi yang ditetapkan oleh Pemerintah; dan</w:t>
            </w:r>
          </w:p>
          <w:p w14:paraId="4BD6E35D" w14:textId="77777777" w:rsidR="003206E8" w:rsidRPr="00BC26EE" w:rsidRDefault="003206E8" w:rsidP="003206E8">
            <w:pPr>
              <w:numPr>
                <w:ilvl w:val="0"/>
                <w:numId w:val="77"/>
              </w:numPr>
              <w:jc w:val="both"/>
              <w:rPr>
                <w:rFonts w:ascii="Arial" w:eastAsia="Arial" w:hAnsi="Arial" w:cs="Arial"/>
                <w:sz w:val="20"/>
                <w:szCs w:val="20"/>
              </w:rPr>
            </w:pPr>
            <w:r w:rsidRPr="00BC26EE">
              <w:rPr>
                <w:rFonts w:ascii="Arial" w:eastAsia="Arial" w:hAnsi="Arial" w:cs="Arial"/>
                <w:sz w:val="20"/>
                <w:szCs w:val="20"/>
              </w:rPr>
              <w:t>Melakukan pemantauan dan evaluasi terhadap pengendalian dan pencapaian sasaran inflasi.</w:t>
            </w:r>
          </w:p>
          <w:p w14:paraId="0DDD4BA4" w14:textId="77777777" w:rsidR="003206E8" w:rsidRPr="00BC26EE" w:rsidRDefault="003206E8" w:rsidP="003206E8">
            <w:pPr>
              <w:jc w:val="both"/>
              <w:rPr>
                <w:rFonts w:ascii="Arial" w:eastAsia="Arial" w:hAnsi="Arial" w:cs="Arial"/>
                <w:sz w:val="20"/>
                <w:szCs w:val="20"/>
              </w:rPr>
            </w:pPr>
          </w:p>
          <w:p w14:paraId="7DAB98C8" w14:textId="77777777" w:rsidR="003206E8" w:rsidRPr="00BC26EE" w:rsidRDefault="003206E8" w:rsidP="003206E8">
            <w:pPr>
              <w:jc w:val="both"/>
              <w:rPr>
                <w:rFonts w:ascii="Arial" w:eastAsia="Arial" w:hAnsi="Arial" w:cs="Arial"/>
                <w:sz w:val="20"/>
                <w:szCs w:val="20"/>
              </w:rPr>
            </w:pPr>
            <w:r w:rsidRPr="00BC26EE">
              <w:rPr>
                <w:rFonts w:ascii="Arial" w:eastAsia="Arial" w:hAnsi="Arial" w:cs="Arial"/>
                <w:sz w:val="20"/>
                <w:szCs w:val="20"/>
              </w:rPr>
              <w:t xml:space="preserve">Berdasarkan dengan hal </w:t>
            </w:r>
            <w:proofErr w:type="spellStart"/>
            <w:r w:rsidRPr="00BC26EE">
              <w:rPr>
                <w:rFonts w:ascii="Arial" w:eastAsia="Arial" w:hAnsi="Arial" w:cs="Arial"/>
                <w:sz w:val="20"/>
                <w:szCs w:val="20"/>
              </w:rPr>
              <w:t>diatas</w:t>
            </w:r>
            <w:proofErr w:type="spellEnd"/>
            <w:r w:rsidRPr="00BC26EE">
              <w:rPr>
                <w:rFonts w:ascii="Arial" w:eastAsia="Arial" w:hAnsi="Arial" w:cs="Arial"/>
                <w:sz w:val="20"/>
                <w:szCs w:val="20"/>
              </w:rPr>
              <w:t xml:space="preserve">, maka pencapaian indikator tingkat inflasi merupakan variabel makro ekonomi yang bersifat </w:t>
            </w:r>
            <w:proofErr w:type="spellStart"/>
            <w:r w:rsidRPr="00BC26EE">
              <w:rPr>
                <w:rFonts w:ascii="Arial" w:eastAsia="Arial" w:hAnsi="Arial" w:cs="Arial"/>
                <w:sz w:val="20"/>
                <w:szCs w:val="20"/>
              </w:rPr>
              <w:t>ultimate</w:t>
            </w:r>
            <w:proofErr w:type="spellEnd"/>
            <w:r w:rsidRPr="00BC26EE">
              <w:rPr>
                <w:rFonts w:ascii="Arial" w:eastAsia="Arial" w:hAnsi="Arial" w:cs="Arial"/>
                <w:sz w:val="20"/>
                <w:szCs w:val="20"/>
              </w:rPr>
              <w:t xml:space="preserve"> </w:t>
            </w:r>
            <w:proofErr w:type="spellStart"/>
            <w:r w:rsidRPr="00BC26EE">
              <w:rPr>
                <w:rFonts w:ascii="Arial" w:eastAsia="Arial" w:hAnsi="Arial" w:cs="Arial"/>
                <w:sz w:val="20"/>
                <w:szCs w:val="20"/>
              </w:rPr>
              <w:t>outcome</w:t>
            </w:r>
            <w:proofErr w:type="spellEnd"/>
            <w:r w:rsidRPr="00BC26EE">
              <w:rPr>
                <w:rFonts w:ascii="Arial" w:eastAsia="Arial" w:hAnsi="Arial" w:cs="Arial"/>
                <w:sz w:val="20"/>
                <w:szCs w:val="20"/>
              </w:rPr>
              <w:t xml:space="preserve"> serta merupakan kinerja yang dihasilkan dari proses koordinasi, sinkronisasi dan pengendalian serta perannya sebagai Ketua Tim Pengendalian Inflasi Pusat. Dalam rangka menjaga target inflasi nasional yang telah ditetapkan, Kementerian Koordinator Bidang Perekonomian menjalankan koordinasi, sinkronisasi, dan pengendalian terhadap indikator-indikator yang secara signifikan mempengaruhi laju inflasi, sebagai berikut:</w:t>
            </w:r>
          </w:p>
          <w:p w14:paraId="3B11386D" w14:textId="77777777" w:rsidR="003206E8" w:rsidRPr="00BC26EE" w:rsidRDefault="003206E8" w:rsidP="003206E8">
            <w:pPr>
              <w:jc w:val="both"/>
              <w:rPr>
                <w:rFonts w:ascii="Arial" w:eastAsia="Arial" w:hAnsi="Arial" w:cs="Arial"/>
                <w:sz w:val="20"/>
                <w:szCs w:val="20"/>
              </w:rPr>
            </w:pPr>
            <w:r w:rsidRPr="00BC26EE">
              <w:rPr>
                <w:rFonts w:ascii="Arial" w:eastAsia="Arial" w:hAnsi="Arial" w:cs="Arial"/>
                <w:sz w:val="20"/>
                <w:szCs w:val="20"/>
              </w:rPr>
              <w:t>(1) Tingkat inflasi bahan makanan yang terjaga dalam rentang target</w:t>
            </w:r>
          </w:p>
          <w:p w14:paraId="1EAE8C89" w14:textId="77777777" w:rsidR="003206E8" w:rsidRPr="00BC26EE" w:rsidRDefault="003206E8" w:rsidP="003206E8">
            <w:pPr>
              <w:jc w:val="both"/>
              <w:rPr>
                <w:rFonts w:ascii="Arial" w:eastAsia="Arial" w:hAnsi="Arial" w:cs="Arial"/>
                <w:sz w:val="20"/>
                <w:szCs w:val="20"/>
              </w:rPr>
            </w:pPr>
            <w:r w:rsidRPr="00BC26EE">
              <w:rPr>
                <w:rFonts w:ascii="Arial" w:eastAsia="Arial" w:hAnsi="Arial" w:cs="Arial"/>
                <w:sz w:val="20"/>
                <w:szCs w:val="20"/>
              </w:rPr>
              <w:t>(2) Cadangan beras pemerintah</w:t>
            </w:r>
          </w:p>
          <w:p w14:paraId="270008FC" w14:textId="1EDB495A" w:rsidR="003206E8" w:rsidRPr="00BC26EE" w:rsidRDefault="003206E8" w:rsidP="003206E8">
            <w:pPr>
              <w:pBdr>
                <w:top w:val="nil"/>
                <w:left w:val="nil"/>
                <w:bottom w:val="nil"/>
                <w:right w:val="nil"/>
                <w:between w:val="nil"/>
              </w:pBdr>
              <w:ind w:right="250" w:firstLine="10"/>
              <w:jc w:val="both"/>
              <w:rPr>
                <w:rFonts w:ascii="Arial" w:eastAsia="Arial" w:hAnsi="Arial" w:cs="Arial"/>
                <w:sz w:val="20"/>
                <w:szCs w:val="20"/>
              </w:rPr>
            </w:pPr>
            <w:r w:rsidRPr="00BC26EE">
              <w:rPr>
                <w:rFonts w:ascii="Arial" w:eastAsia="Arial" w:hAnsi="Arial" w:cs="Arial"/>
                <w:sz w:val="20"/>
                <w:szCs w:val="20"/>
              </w:rPr>
              <w:t>(3)</w:t>
            </w:r>
            <w:r w:rsidR="00AC2FAC" w:rsidRPr="00BC26EE">
              <w:rPr>
                <w:rFonts w:ascii="Arial" w:eastAsia="Arial" w:hAnsi="Arial" w:cs="Arial"/>
                <w:sz w:val="20"/>
                <w:szCs w:val="20"/>
              </w:rPr>
              <w:t xml:space="preserve"> </w:t>
            </w:r>
            <w:r w:rsidRPr="00BC26EE">
              <w:rPr>
                <w:rFonts w:ascii="Arial" w:eastAsia="Arial" w:hAnsi="Arial" w:cs="Arial"/>
                <w:sz w:val="20"/>
                <w:szCs w:val="20"/>
              </w:rPr>
              <w:t xml:space="preserve">Implementasi strategi ketahanan </w:t>
            </w:r>
            <w:proofErr w:type="spellStart"/>
            <w:r w:rsidRPr="00BC26EE">
              <w:rPr>
                <w:rFonts w:ascii="Arial" w:eastAsia="Arial" w:hAnsi="Arial" w:cs="Arial"/>
                <w:sz w:val="20"/>
                <w:szCs w:val="20"/>
              </w:rPr>
              <w:t>kebencanaan</w:t>
            </w:r>
            <w:proofErr w:type="spellEnd"/>
            <w:r w:rsidRPr="00BC26EE">
              <w:rPr>
                <w:rFonts w:ascii="Arial" w:eastAsia="Arial" w:hAnsi="Arial" w:cs="Arial"/>
                <w:sz w:val="20"/>
                <w:szCs w:val="20"/>
              </w:rPr>
              <w:t xml:space="preserve"> dalam pengembangan wilayah untuk mendukung penurunan persentase potensi kehilangan PDB akibat bencana.</w:t>
            </w:r>
          </w:p>
          <w:p w14:paraId="000000DE" w14:textId="77777777" w:rsidR="003D1766" w:rsidRPr="00BC26EE" w:rsidRDefault="003D1766">
            <w:pPr>
              <w:jc w:val="both"/>
              <w:rPr>
                <w:rFonts w:ascii="Arial" w:eastAsia="Arial" w:hAnsi="Arial" w:cs="Arial"/>
                <w:sz w:val="20"/>
                <w:szCs w:val="20"/>
              </w:rPr>
            </w:pPr>
          </w:p>
          <w:p w14:paraId="000000DF" w14:textId="77777777" w:rsidR="003D1766" w:rsidRPr="00BC26EE" w:rsidRDefault="00396BBD" w:rsidP="00B07B78">
            <w:pPr>
              <w:ind w:right="250"/>
              <w:jc w:val="both"/>
              <w:rPr>
                <w:rFonts w:ascii="Arial" w:eastAsia="Arial" w:hAnsi="Arial" w:cs="Arial"/>
                <w:b/>
                <w:sz w:val="20"/>
                <w:szCs w:val="20"/>
              </w:rPr>
            </w:pPr>
            <w:r w:rsidRPr="00BC26EE">
              <w:rPr>
                <w:rFonts w:ascii="Arial" w:eastAsia="Arial" w:hAnsi="Arial" w:cs="Arial"/>
                <w:b/>
                <w:sz w:val="20"/>
                <w:szCs w:val="20"/>
              </w:rPr>
              <w:t>Hasil Pengukuran dan Capaian Kinerja</w:t>
            </w:r>
          </w:p>
          <w:p w14:paraId="000000E0" w14:textId="76B8AF31" w:rsidR="003D1766" w:rsidRPr="00BC26EE" w:rsidRDefault="003F7903" w:rsidP="00B07B78">
            <w:pPr>
              <w:ind w:right="250"/>
              <w:jc w:val="both"/>
              <w:rPr>
                <w:rFonts w:ascii="Arial" w:eastAsia="Arial" w:hAnsi="Arial" w:cs="Arial"/>
                <w:sz w:val="20"/>
                <w:szCs w:val="20"/>
              </w:rPr>
            </w:pPr>
            <w:r w:rsidRPr="00BC26EE">
              <w:rPr>
                <w:rFonts w:ascii="Arial" w:eastAsia="Arial" w:hAnsi="Arial" w:cs="Arial"/>
                <w:sz w:val="20"/>
                <w:szCs w:val="20"/>
              </w:rPr>
              <w:t xml:space="preserve">Target kinerja ini pada tahun 2025 sebesar 2,5 ± 1, data kinerja terkait inflasi dikeluarkan oleh Badan Pusat Statistik secara bulanan. Untuk mengukur capaian kinerja triwulanan adalah dengan membandingkan inflasi secara </w:t>
            </w:r>
            <w:proofErr w:type="spellStart"/>
            <w:r w:rsidRPr="00BC26EE">
              <w:rPr>
                <w:rFonts w:ascii="Arial" w:eastAsia="Arial" w:hAnsi="Arial" w:cs="Arial"/>
                <w:i/>
                <w:sz w:val="20"/>
                <w:szCs w:val="20"/>
              </w:rPr>
              <w:t>year-on-year</w:t>
            </w:r>
            <w:proofErr w:type="spellEnd"/>
            <w:r w:rsidRPr="00BC26EE">
              <w:rPr>
                <w:rFonts w:ascii="Arial" w:eastAsia="Arial" w:hAnsi="Arial" w:cs="Arial"/>
                <w:i/>
                <w:sz w:val="20"/>
                <w:szCs w:val="20"/>
              </w:rPr>
              <w:t xml:space="preserve"> </w:t>
            </w:r>
            <w:r w:rsidRPr="00BC26EE">
              <w:rPr>
                <w:rFonts w:ascii="Arial" w:eastAsia="Arial" w:hAnsi="Arial" w:cs="Arial"/>
                <w:sz w:val="20"/>
                <w:szCs w:val="20"/>
              </w:rPr>
              <w:t>yang baru dapat diperoleh datanya pada setiap bulan ketika bulan tersebut sudah lewat. adapun perhitungan capaian kinerja ini dengan membandingkan inflasi pada bulan Maret 2025 dengan Maret 2024 dengan perhitungan sebagai berikut:</w:t>
            </w:r>
            <w:r w:rsidR="00396BBD" w:rsidRPr="00BC26EE">
              <w:rPr>
                <w:rFonts w:ascii="Arial" w:eastAsia="Arial" w:hAnsi="Arial" w:cs="Arial"/>
                <w:sz w:val="20"/>
                <w:szCs w:val="20"/>
              </w:rPr>
              <w:t xml:space="preserve"> </w:t>
            </w:r>
          </w:p>
          <w:p w14:paraId="338AFDD4" w14:textId="77777777" w:rsidR="005C0954" w:rsidRPr="00BC26EE" w:rsidRDefault="005C0954" w:rsidP="00B07B78">
            <w:pPr>
              <w:ind w:right="250"/>
              <w:jc w:val="both"/>
              <w:rPr>
                <w:rFonts w:ascii="Arial" w:eastAsia="Arial" w:hAnsi="Arial" w:cs="Arial"/>
                <w:sz w:val="20"/>
                <w:szCs w:val="20"/>
              </w:rPr>
            </w:pPr>
          </w:p>
          <w:p w14:paraId="1EFACA7C" w14:textId="77777777" w:rsidR="005C0954" w:rsidRPr="00BC26EE" w:rsidRDefault="005C0954" w:rsidP="00B07B78">
            <w:pPr>
              <w:ind w:right="250"/>
              <w:jc w:val="both"/>
              <w:rPr>
                <w:rFonts w:ascii="Arial" w:eastAsia="Arial" w:hAnsi="Arial" w:cs="Arial"/>
                <w:sz w:val="20"/>
                <w:szCs w:val="20"/>
              </w:rPr>
            </w:pPr>
          </w:p>
          <w:p w14:paraId="0CC8637F" w14:textId="77777777" w:rsidR="005C0954" w:rsidRPr="00BC26EE" w:rsidRDefault="005C0954" w:rsidP="00B07B78">
            <w:pPr>
              <w:ind w:right="250"/>
              <w:jc w:val="both"/>
              <w:rPr>
                <w:rFonts w:ascii="Arial" w:eastAsia="Arial" w:hAnsi="Arial" w:cs="Arial"/>
                <w:sz w:val="20"/>
                <w:szCs w:val="20"/>
              </w:rPr>
            </w:pPr>
          </w:p>
          <w:p w14:paraId="1EB021F0" w14:textId="77777777" w:rsidR="001A7950" w:rsidRPr="00BC26EE" w:rsidRDefault="001A7950">
            <w:pPr>
              <w:jc w:val="both"/>
              <w:rPr>
                <w:rFonts w:ascii="Arial" w:eastAsia="Arial" w:hAnsi="Arial" w:cs="Arial"/>
                <w:sz w:val="20"/>
                <w:szCs w:val="20"/>
              </w:rPr>
            </w:pPr>
          </w:p>
          <w:tbl>
            <w:tblPr>
              <w:tblStyle w:val="1"/>
              <w:tblW w:w="6285"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1300"/>
              <w:gridCol w:w="1109"/>
              <w:gridCol w:w="1268"/>
              <w:gridCol w:w="913"/>
            </w:tblGrid>
            <w:tr w:rsidR="001A7950" w:rsidRPr="00BC26EE" w14:paraId="0B425E9E" w14:textId="77777777" w:rsidTr="00B07B78">
              <w:trPr>
                <w:trHeight w:val="403"/>
              </w:trPr>
              <w:tc>
                <w:tcPr>
                  <w:tcW w:w="1695" w:type="dxa"/>
                  <w:shd w:val="clear" w:color="auto" w:fill="C3BD96"/>
                  <w:vAlign w:val="center"/>
                </w:tcPr>
                <w:p w14:paraId="1986F80E" w14:textId="77777777" w:rsidR="001A7950" w:rsidRPr="00BC26EE" w:rsidRDefault="001A7950" w:rsidP="00B07B78">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lastRenderedPageBreak/>
                    <w:t>Indikator Kinerja Utama</w:t>
                  </w:r>
                </w:p>
              </w:tc>
              <w:tc>
                <w:tcPr>
                  <w:tcW w:w="1300" w:type="dxa"/>
                  <w:shd w:val="clear" w:color="auto" w:fill="C3BD96"/>
                  <w:vAlign w:val="center"/>
                </w:tcPr>
                <w:p w14:paraId="69E6E981" w14:textId="77777777" w:rsidR="001A7950" w:rsidRPr="00BC26EE" w:rsidRDefault="001A7950" w:rsidP="00B07B78">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Satuan</w:t>
                  </w:r>
                </w:p>
              </w:tc>
              <w:tc>
                <w:tcPr>
                  <w:tcW w:w="1109" w:type="dxa"/>
                  <w:shd w:val="clear" w:color="auto" w:fill="C3BD96"/>
                  <w:vAlign w:val="center"/>
                </w:tcPr>
                <w:p w14:paraId="56B56C00" w14:textId="77777777" w:rsidR="001A7950" w:rsidRPr="00BC26EE" w:rsidRDefault="001A7950" w:rsidP="00B07B78">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Target</w:t>
                  </w:r>
                </w:p>
                <w:p w14:paraId="5A98F173" w14:textId="2625DD38" w:rsidR="003478D7" w:rsidRPr="00BC26EE" w:rsidRDefault="003478D7" w:rsidP="00B07B78">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TW I</w:t>
                  </w:r>
                </w:p>
              </w:tc>
              <w:tc>
                <w:tcPr>
                  <w:tcW w:w="1268" w:type="dxa"/>
                  <w:shd w:val="clear" w:color="auto" w:fill="C3BD96"/>
                  <w:vAlign w:val="center"/>
                </w:tcPr>
                <w:p w14:paraId="7423FDC5" w14:textId="77777777" w:rsidR="001A7950" w:rsidRPr="00BC26EE" w:rsidRDefault="001A7950" w:rsidP="00B07B78">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Realisasi</w:t>
                  </w:r>
                </w:p>
                <w:p w14:paraId="38739EB9" w14:textId="25D32ED4" w:rsidR="003478D7" w:rsidRPr="00BC26EE" w:rsidRDefault="003478D7" w:rsidP="00B07B78">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TW I</w:t>
                  </w:r>
                </w:p>
              </w:tc>
              <w:tc>
                <w:tcPr>
                  <w:tcW w:w="913" w:type="dxa"/>
                  <w:shd w:val="clear" w:color="auto" w:fill="C3BD96"/>
                  <w:vAlign w:val="center"/>
                </w:tcPr>
                <w:p w14:paraId="469CDFCC" w14:textId="77777777" w:rsidR="001A7950" w:rsidRPr="00BC26EE" w:rsidRDefault="001A7950" w:rsidP="00B07B78">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 Kinerja</w:t>
                  </w:r>
                </w:p>
              </w:tc>
            </w:tr>
            <w:tr w:rsidR="001A7950" w:rsidRPr="00BC26EE" w14:paraId="380B8C2D" w14:textId="77777777" w:rsidTr="00B07B78">
              <w:trPr>
                <w:trHeight w:val="680"/>
              </w:trPr>
              <w:tc>
                <w:tcPr>
                  <w:tcW w:w="1695" w:type="dxa"/>
                  <w:tcBorders>
                    <w:bottom w:val="single" w:sz="8" w:space="0" w:color="FFC000"/>
                  </w:tcBorders>
                  <w:vAlign w:val="center"/>
                </w:tcPr>
                <w:p w14:paraId="0C348E25" w14:textId="15A46EE9" w:rsidR="001A7950" w:rsidRPr="00BC26EE" w:rsidRDefault="001A7950" w:rsidP="00B07B78">
                  <w:pPr>
                    <w:rPr>
                      <w:rFonts w:ascii="Arial" w:eastAsia="Arial" w:hAnsi="Arial" w:cs="Arial"/>
                      <w:sz w:val="20"/>
                      <w:szCs w:val="20"/>
                    </w:rPr>
                  </w:pPr>
                  <w:r w:rsidRPr="00BC26EE">
                    <w:rPr>
                      <w:rFonts w:ascii="Arial" w:eastAsia="Arial" w:hAnsi="Arial" w:cs="Arial"/>
                      <w:sz w:val="20"/>
                      <w:szCs w:val="20"/>
                    </w:rPr>
                    <w:t>IKU 2.1. T</w:t>
                  </w:r>
                  <w:r w:rsidR="003F7903" w:rsidRPr="00BC26EE">
                    <w:rPr>
                      <w:rFonts w:ascii="Arial" w:eastAsia="Arial" w:hAnsi="Arial" w:cs="Arial"/>
                      <w:sz w:val="20"/>
                      <w:szCs w:val="20"/>
                    </w:rPr>
                    <w:t>ingkat Inflasi</w:t>
                  </w:r>
                  <w:r w:rsidRPr="00BC26EE">
                    <w:rPr>
                      <w:rFonts w:ascii="Arial" w:eastAsia="Arial" w:hAnsi="Arial" w:cs="Arial"/>
                      <w:sz w:val="20"/>
                      <w:szCs w:val="20"/>
                    </w:rPr>
                    <w:t xml:space="preserve"> </w:t>
                  </w:r>
                </w:p>
              </w:tc>
              <w:tc>
                <w:tcPr>
                  <w:tcW w:w="1300" w:type="dxa"/>
                  <w:tcBorders>
                    <w:bottom w:val="single" w:sz="8" w:space="0" w:color="FFC000"/>
                  </w:tcBorders>
                  <w:vAlign w:val="center"/>
                </w:tcPr>
                <w:p w14:paraId="573DE480" w14:textId="603F91A5" w:rsidR="001A7950" w:rsidRPr="00BC26EE" w:rsidRDefault="003F7903" w:rsidP="00B07B78">
                  <w:pPr>
                    <w:jc w:val="center"/>
                    <w:rPr>
                      <w:rFonts w:ascii="Arial" w:eastAsia="Arial" w:hAnsi="Arial" w:cs="Arial"/>
                      <w:sz w:val="20"/>
                      <w:szCs w:val="20"/>
                    </w:rPr>
                  </w:pPr>
                  <w:r w:rsidRPr="00BC26EE">
                    <w:rPr>
                      <w:rFonts w:ascii="Arial" w:eastAsia="Arial" w:hAnsi="Arial" w:cs="Arial"/>
                      <w:sz w:val="20"/>
                      <w:szCs w:val="20"/>
                    </w:rPr>
                    <w:t>Persentase</w:t>
                  </w:r>
                  <w:r w:rsidR="001A7950" w:rsidRPr="00BC26EE">
                    <w:rPr>
                      <w:rFonts w:ascii="Arial" w:eastAsia="Arial" w:hAnsi="Arial" w:cs="Arial"/>
                      <w:sz w:val="20"/>
                      <w:szCs w:val="20"/>
                    </w:rPr>
                    <w:t xml:space="preserve"> </w:t>
                  </w:r>
                </w:p>
              </w:tc>
              <w:tc>
                <w:tcPr>
                  <w:tcW w:w="1109" w:type="dxa"/>
                  <w:tcBorders>
                    <w:bottom w:val="single" w:sz="8" w:space="0" w:color="FFC000"/>
                  </w:tcBorders>
                  <w:vAlign w:val="center"/>
                </w:tcPr>
                <w:p w14:paraId="7C73F224" w14:textId="01C35F35" w:rsidR="001A7950" w:rsidRPr="00BC26EE" w:rsidRDefault="003F7903" w:rsidP="00B07B78">
                  <w:pPr>
                    <w:pBdr>
                      <w:top w:val="nil"/>
                      <w:left w:val="nil"/>
                      <w:bottom w:val="nil"/>
                      <w:right w:val="nil"/>
                      <w:between w:val="nil"/>
                    </w:pBdr>
                    <w:jc w:val="center"/>
                    <w:rPr>
                      <w:rFonts w:ascii="Arial" w:eastAsia="Arial" w:hAnsi="Arial" w:cs="Arial"/>
                      <w:i/>
                      <w:sz w:val="20"/>
                      <w:szCs w:val="20"/>
                    </w:rPr>
                  </w:pPr>
                  <w:r w:rsidRPr="00BC26EE">
                    <w:rPr>
                      <w:rFonts w:ascii="Arial" w:eastAsia="Arial" w:hAnsi="Arial" w:cs="Arial"/>
                      <w:sz w:val="20"/>
                      <w:szCs w:val="20"/>
                    </w:rPr>
                    <w:t>2,5 ± 1</w:t>
                  </w:r>
                </w:p>
              </w:tc>
              <w:tc>
                <w:tcPr>
                  <w:tcW w:w="1268" w:type="dxa"/>
                  <w:tcBorders>
                    <w:bottom w:val="single" w:sz="8" w:space="0" w:color="FFC000"/>
                  </w:tcBorders>
                  <w:vAlign w:val="center"/>
                </w:tcPr>
                <w:p w14:paraId="071D41A6" w14:textId="3F2815D2" w:rsidR="001A7950" w:rsidRPr="00BC26EE" w:rsidRDefault="003F7903" w:rsidP="00B07B78">
                  <w:pPr>
                    <w:jc w:val="center"/>
                    <w:rPr>
                      <w:rFonts w:ascii="Arial" w:eastAsia="Arial" w:hAnsi="Arial" w:cs="Arial"/>
                      <w:sz w:val="20"/>
                      <w:szCs w:val="20"/>
                    </w:rPr>
                  </w:pPr>
                  <w:r w:rsidRPr="00BC26EE">
                    <w:rPr>
                      <w:rFonts w:ascii="Arial" w:eastAsia="Arial" w:hAnsi="Arial" w:cs="Arial"/>
                      <w:sz w:val="20"/>
                      <w:szCs w:val="20"/>
                    </w:rPr>
                    <w:t>1,03</w:t>
                  </w:r>
                </w:p>
              </w:tc>
              <w:tc>
                <w:tcPr>
                  <w:tcW w:w="913" w:type="dxa"/>
                  <w:tcBorders>
                    <w:bottom w:val="single" w:sz="8" w:space="0" w:color="FFC000"/>
                  </w:tcBorders>
                  <w:vAlign w:val="center"/>
                </w:tcPr>
                <w:p w14:paraId="086C2672" w14:textId="29012E02" w:rsidR="001A7950" w:rsidRPr="00BC26EE" w:rsidRDefault="00EC1B4C" w:rsidP="00B07B78">
                  <w:pPr>
                    <w:jc w:val="center"/>
                    <w:rPr>
                      <w:rFonts w:ascii="Arial" w:eastAsia="Arial" w:hAnsi="Arial" w:cs="Arial"/>
                      <w:i/>
                      <w:sz w:val="20"/>
                      <w:szCs w:val="20"/>
                    </w:rPr>
                  </w:pPr>
                  <w:r w:rsidRPr="00BC26EE">
                    <w:rPr>
                      <w:rFonts w:ascii="Arial" w:eastAsia="Arial" w:hAnsi="Arial" w:cs="Arial"/>
                      <w:sz w:val="20"/>
                      <w:szCs w:val="20"/>
                    </w:rPr>
                    <w:t>100</w:t>
                  </w:r>
                </w:p>
              </w:tc>
            </w:tr>
          </w:tbl>
          <w:p w14:paraId="000000EE" w14:textId="6354B229" w:rsidR="003D1766" w:rsidRPr="00BC26EE" w:rsidRDefault="003D1766" w:rsidP="00BC26EE">
            <w:pPr>
              <w:pBdr>
                <w:top w:val="nil"/>
                <w:left w:val="nil"/>
                <w:bottom w:val="nil"/>
                <w:right w:val="nil"/>
                <w:between w:val="nil"/>
              </w:pBdr>
              <w:ind w:right="245"/>
              <w:jc w:val="both"/>
              <w:rPr>
                <w:rFonts w:ascii="Arial" w:eastAsia="Arial" w:hAnsi="Arial" w:cs="Arial"/>
                <w:sz w:val="20"/>
                <w:szCs w:val="20"/>
              </w:rPr>
            </w:pPr>
          </w:p>
        </w:tc>
      </w:tr>
    </w:tbl>
    <w:p w14:paraId="000000EF" w14:textId="4343C67B" w:rsidR="003D1766" w:rsidRPr="00BC26EE" w:rsidRDefault="003D1766" w:rsidP="00A75B8A">
      <w:pPr>
        <w:pBdr>
          <w:top w:val="nil"/>
          <w:left w:val="nil"/>
          <w:bottom w:val="nil"/>
          <w:right w:val="nil"/>
          <w:between w:val="nil"/>
        </w:pBdr>
        <w:tabs>
          <w:tab w:val="left" w:pos="3030"/>
        </w:tabs>
        <w:spacing w:after="0"/>
        <w:jc w:val="both"/>
        <w:rPr>
          <w:rFonts w:ascii="Arial" w:eastAsia="Arial" w:hAnsi="Arial" w:cs="Arial"/>
          <w:color w:val="000000"/>
          <w:sz w:val="20"/>
          <w:szCs w:val="20"/>
        </w:rPr>
      </w:pPr>
    </w:p>
    <w:p w14:paraId="548F90A2" w14:textId="2CFD0B14" w:rsidR="008040AA" w:rsidRPr="00BC26EE" w:rsidRDefault="003F7903" w:rsidP="00A75B8A">
      <w:pPr>
        <w:ind w:left="2790"/>
        <w:jc w:val="both"/>
        <w:rPr>
          <w:rFonts w:ascii="Arial" w:eastAsia="Arial" w:hAnsi="Arial" w:cs="Arial"/>
          <w:sz w:val="20"/>
          <w:szCs w:val="20"/>
        </w:rPr>
      </w:pPr>
      <w:r w:rsidRPr="00BC26EE">
        <w:rPr>
          <w:rFonts w:ascii="Arial" w:eastAsia="Arial" w:hAnsi="Arial" w:cs="Arial"/>
          <w:sz w:val="20"/>
          <w:szCs w:val="20"/>
        </w:rPr>
        <w:t xml:space="preserve">Inflasi </w:t>
      </w:r>
      <w:r w:rsidR="008B1A2D" w:rsidRPr="00BC26EE">
        <w:rPr>
          <w:rFonts w:ascii="Arial" w:eastAsia="Arial" w:hAnsi="Arial" w:cs="Arial"/>
          <w:sz w:val="20"/>
          <w:szCs w:val="20"/>
        </w:rPr>
        <w:t>Maret</w:t>
      </w:r>
      <w:r w:rsidRPr="00BC26EE">
        <w:rPr>
          <w:rFonts w:ascii="Arial" w:eastAsia="Arial" w:hAnsi="Arial" w:cs="Arial"/>
          <w:sz w:val="20"/>
          <w:szCs w:val="20"/>
        </w:rPr>
        <w:t xml:space="preserve"> 202</w:t>
      </w:r>
      <w:r w:rsidR="008B1A2D" w:rsidRPr="00BC26EE">
        <w:rPr>
          <w:rFonts w:ascii="Arial" w:eastAsia="Arial" w:hAnsi="Arial" w:cs="Arial"/>
          <w:sz w:val="20"/>
          <w:szCs w:val="20"/>
        </w:rPr>
        <w:t>5</w:t>
      </w:r>
      <w:r w:rsidRPr="00BC26EE">
        <w:rPr>
          <w:rFonts w:ascii="Arial" w:eastAsia="Arial" w:hAnsi="Arial" w:cs="Arial"/>
          <w:sz w:val="20"/>
          <w:szCs w:val="20"/>
        </w:rPr>
        <w:t xml:space="preserve"> tercatat 1,</w:t>
      </w:r>
      <w:r w:rsidR="008B1A2D" w:rsidRPr="00BC26EE">
        <w:rPr>
          <w:rFonts w:ascii="Arial" w:eastAsia="Arial" w:hAnsi="Arial" w:cs="Arial"/>
          <w:sz w:val="20"/>
          <w:szCs w:val="20"/>
        </w:rPr>
        <w:t>03</w:t>
      </w:r>
      <w:r w:rsidRPr="00BC26EE">
        <w:rPr>
          <w:rFonts w:ascii="Arial" w:eastAsia="Arial" w:hAnsi="Arial" w:cs="Arial"/>
          <w:sz w:val="20"/>
          <w:szCs w:val="20"/>
        </w:rPr>
        <w:t>% (</w:t>
      </w:r>
      <w:proofErr w:type="spellStart"/>
      <w:r w:rsidRPr="00BC26EE">
        <w:rPr>
          <w:rFonts w:ascii="Arial" w:eastAsia="Arial" w:hAnsi="Arial" w:cs="Arial"/>
          <w:sz w:val="20"/>
          <w:szCs w:val="20"/>
        </w:rPr>
        <w:t>yoy</w:t>
      </w:r>
      <w:proofErr w:type="spellEnd"/>
      <w:r w:rsidRPr="00BC26EE">
        <w:rPr>
          <w:rFonts w:ascii="Arial" w:eastAsia="Arial" w:hAnsi="Arial" w:cs="Arial"/>
          <w:sz w:val="20"/>
          <w:szCs w:val="20"/>
        </w:rPr>
        <w:t>) berada dalam kondisi stabil sejak Januari 202</w:t>
      </w:r>
      <w:r w:rsidR="008B1A2D" w:rsidRPr="00BC26EE">
        <w:rPr>
          <w:rFonts w:ascii="Arial" w:eastAsia="Arial" w:hAnsi="Arial" w:cs="Arial"/>
          <w:sz w:val="20"/>
          <w:szCs w:val="20"/>
        </w:rPr>
        <w:t xml:space="preserve">5 meskipun sempat mengalami </w:t>
      </w:r>
      <w:proofErr w:type="spellStart"/>
      <w:r w:rsidR="008B1A2D" w:rsidRPr="00BC26EE">
        <w:rPr>
          <w:rFonts w:ascii="Arial" w:eastAsia="Arial" w:hAnsi="Arial" w:cs="Arial"/>
          <w:sz w:val="20"/>
          <w:szCs w:val="20"/>
        </w:rPr>
        <w:t>diluar</w:t>
      </w:r>
      <w:proofErr w:type="spellEnd"/>
      <w:r w:rsidR="008B1A2D" w:rsidRPr="00BC26EE">
        <w:rPr>
          <w:rFonts w:ascii="Arial" w:eastAsia="Arial" w:hAnsi="Arial" w:cs="Arial"/>
          <w:sz w:val="20"/>
          <w:szCs w:val="20"/>
        </w:rPr>
        <w:t xml:space="preserve"> rentang pada Januari sebesar 0,76 dan deflasi pada Februari</w:t>
      </w:r>
      <w:r w:rsidRPr="00BC26EE">
        <w:rPr>
          <w:rFonts w:ascii="Arial" w:eastAsia="Arial" w:hAnsi="Arial" w:cs="Arial"/>
          <w:sz w:val="20"/>
          <w:szCs w:val="20"/>
        </w:rPr>
        <w:t xml:space="preserve"> </w:t>
      </w:r>
      <w:r w:rsidR="008B1A2D" w:rsidRPr="00BC26EE">
        <w:rPr>
          <w:rFonts w:ascii="Arial" w:eastAsia="Arial" w:hAnsi="Arial" w:cs="Arial"/>
          <w:sz w:val="20"/>
          <w:szCs w:val="20"/>
        </w:rPr>
        <w:t xml:space="preserve">sebesar -0,09 </w:t>
      </w:r>
      <w:r w:rsidRPr="00BC26EE">
        <w:rPr>
          <w:rFonts w:ascii="Arial" w:eastAsia="Arial" w:hAnsi="Arial" w:cs="Arial"/>
          <w:sz w:val="20"/>
          <w:szCs w:val="20"/>
        </w:rPr>
        <w:t>dan</w:t>
      </w:r>
      <w:r w:rsidR="008B1A2D" w:rsidRPr="00BC26EE">
        <w:rPr>
          <w:rFonts w:ascii="Arial" w:eastAsia="Arial" w:hAnsi="Arial" w:cs="Arial"/>
          <w:sz w:val="20"/>
          <w:szCs w:val="20"/>
        </w:rPr>
        <w:t xml:space="preserve"> kembali lagi pada rentang target nasional pada Maret 2025</w:t>
      </w:r>
      <w:r w:rsidRPr="00BC26EE">
        <w:rPr>
          <w:rFonts w:ascii="Arial" w:eastAsia="Arial" w:hAnsi="Arial" w:cs="Arial"/>
          <w:sz w:val="20"/>
          <w:szCs w:val="20"/>
        </w:rPr>
        <w:t>. Realisasi tersebut didukung dan pergerakan komponen inflasi inti (</w:t>
      </w:r>
      <w:proofErr w:type="spellStart"/>
      <w:r w:rsidRPr="00BC26EE">
        <w:rPr>
          <w:rFonts w:ascii="Arial" w:eastAsia="Arial" w:hAnsi="Arial" w:cs="Arial"/>
          <w:i/>
          <w:sz w:val="20"/>
          <w:szCs w:val="20"/>
        </w:rPr>
        <w:t>Core</w:t>
      </w:r>
      <w:proofErr w:type="spellEnd"/>
      <w:r w:rsidRPr="00BC26EE">
        <w:rPr>
          <w:rFonts w:ascii="Arial" w:eastAsia="Arial" w:hAnsi="Arial" w:cs="Arial"/>
          <w:sz w:val="20"/>
          <w:szCs w:val="20"/>
        </w:rPr>
        <w:t>)</w:t>
      </w:r>
      <w:r w:rsidR="00AC2FAC" w:rsidRPr="00BC26EE">
        <w:rPr>
          <w:rFonts w:ascii="Arial" w:eastAsia="Arial" w:hAnsi="Arial" w:cs="Arial"/>
          <w:sz w:val="20"/>
          <w:szCs w:val="20"/>
        </w:rPr>
        <w:t>, komponen</w:t>
      </w:r>
      <w:r w:rsidRPr="00BC26EE">
        <w:rPr>
          <w:rFonts w:ascii="Arial" w:eastAsia="Arial" w:hAnsi="Arial" w:cs="Arial"/>
          <w:sz w:val="20"/>
          <w:szCs w:val="20"/>
        </w:rPr>
        <w:t xml:space="preserve"> </w:t>
      </w:r>
      <w:proofErr w:type="spellStart"/>
      <w:r w:rsidRPr="00BC26EE">
        <w:rPr>
          <w:rFonts w:ascii="Arial" w:eastAsia="Arial" w:hAnsi="Arial" w:cs="Arial"/>
          <w:i/>
          <w:sz w:val="20"/>
          <w:szCs w:val="20"/>
        </w:rPr>
        <w:t>Administered</w:t>
      </w:r>
      <w:proofErr w:type="spellEnd"/>
      <w:r w:rsidRPr="00BC26EE">
        <w:rPr>
          <w:rFonts w:ascii="Arial" w:eastAsia="Arial" w:hAnsi="Arial" w:cs="Arial"/>
          <w:i/>
          <w:sz w:val="20"/>
          <w:szCs w:val="20"/>
        </w:rPr>
        <w:t xml:space="preserve"> </w:t>
      </w:r>
      <w:proofErr w:type="spellStart"/>
      <w:r w:rsidRPr="00BC26EE">
        <w:rPr>
          <w:rFonts w:ascii="Arial" w:eastAsia="Arial" w:hAnsi="Arial" w:cs="Arial"/>
          <w:i/>
          <w:sz w:val="20"/>
          <w:szCs w:val="20"/>
        </w:rPr>
        <w:t>Price</w:t>
      </w:r>
      <w:proofErr w:type="spellEnd"/>
      <w:r w:rsidRPr="00BC26EE">
        <w:rPr>
          <w:rFonts w:ascii="Arial" w:eastAsia="Arial" w:hAnsi="Arial" w:cs="Arial"/>
          <w:sz w:val="20"/>
          <w:szCs w:val="20"/>
        </w:rPr>
        <w:t xml:space="preserve"> (AP) dan </w:t>
      </w:r>
      <w:proofErr w:type="spellStart"/>
      <w:r w:rsidRPr="00BC26EE">
        <w:rPr>
          <w:rFonts w:ascii="Arial" w:eastAsia="Arial" w:hAnsi="Arial" w:cs="Arial"/>
          <w:i/>
          <w:sz w:val="20"/>
          <w:szCs w:val="20"/>
        </w:rPr>
        <w:t>Volatile</w:t>
      </w:r>
      <w:proofErr w:type="spellEnd"/>
      <w:r w:rsidRPr="00BC26EE">
        <w:rPr>
          <w:rFonts w:ascii="Arial" w:eastAsia="Arial" w:hAnsi="Arial" w:cs="Arial"/>
          <w:i/>
          <w:sz w:val="20"/>
          <w:szCs w:val="20"/>
        </w:rPr>
        <w:t xml:space="preserve"> Food</w:t>
      </w:r>
      <w:r w:rsidRPr="00BC26EE">
        <w:rPr>
          <w:rFonts w:ascii="Arial" w:eastAsia="Arial" w:hAnsi="Arial" w:cs="Arial"/>
          <w:sz w:val="20"/>
          <w:szCs w:val="20"/>
        </w:rPr>
        <w:t xml:space="preserve"> (VF)</w:t>
      </w:r>
      <w:r w:rsidR="00AC2FAC" w:rsidRPr="00BC26EE">
        <w:rPr>
          <w:rFonts w:ascii="Arial" w:eastAsia="Arial" w:hAnsi="Arial" w:cs="Arial"/>
          <w:sz w:val="20"/>
          <w:szCs w:val="20"/>
        </w:rPr>
        <w:t xml:space="preserve"> yang</w:t>
      </w:r>
      <w:r w:rsidRPr="00BC26EE">
        <w:rPr>
          <w:rFonts w:ascii="Arial" w:eastAsia="Arial" w:hAnsi="Arial" w:cs="Arial"/>
          <w:sz w:val="20"/>
          <w:szCs w:val="20"/>
        </w:rPr>
        <w:t xml:space="preserve"> mengalami </w:t>
      </w:r>
      <w:r w:rsidR="00AC2FAC" w:rsidRPr="00BC26EE">
        <w:rPr>
          <w:rFonts w:ascii="Arial" w:eastAsia="Arial" w:hAnsi="Arial" w:cs="Arial"/>
          <w:sz w:val="20"/>
          <w:szCs w:val="20"/>
        </w:rPr>
        <w:t>inflasi</w:t>
      </w:r>
      <w:r w:rsidRPr="00BC26EE">
        <w:rPr>
          <w:rFonts w:ascii="Arial" w:eastAsia="Arial" w:hAnsi="Arial" w:cs="Arial"/>
          <w:sz w:val="20"/>
          <w:szCs w:val="20"/>
        </w:rPr>
        <w:t xml:space="preserve">. Inflasi </w:t>
      </w:r>
      <w:r w:rsidRPr="00BC26EE">
        <w:rPr>
          <w:rFonts w:ascii="Arial" w:eastAsia="Arial" w:hAnsi="Arial" w:cs="Arial"/>
          <w:i/>
          <w:sz w:val="20"/>
          <w:szCs w:val="20"/>
        </w:rPr>
        <w:t>y-</w:t>
      </w:r>
      <w:proofErr w:type="spellStart"/>
      <w:r w:rsidRPr="00BC26EE">
        <w:rPr>
          <w:rFonts w:ascii="Arial" w:eastAsia="Arial" w:hAnsi="Arial" w:cs="Arial"/>
          <w:i/>
          <w:sz w:val="20"/>
          <w:szCs w:val="20"/>
        </w:rPr>
        <w:t>on</w:t>
      </w:r>
      <w:proofErr w:type="spellEnd"/>
      <w:r w:rsidRPr="00BC26EE">
        <w:rPr>
          <w:rFonts w:ascii="Arial" w:eastAsia="Arial" w:hAnsi="Arial" w:cs="Arial"/>
          <w:i/>
          <w:sz w:val="20"/>
          <w:szCs w:val="20"/>
        </w:rPr>
        <w:t xml:space="preserve">-y </w:t>
      </w:r>
      <w:r w:rsidRPr="00BC26EE">
        <w:rPr>
          <w:rFonts w:ascii="Arial" w:eastAsia="Arial" w:hAnsi="Arial" w:cs="Arial"/>
          <w:sz w:val="20"/>
          <w:szCs w:val="20"/>
        </w:rPr>
        <w:t xml:space="preserve">tertinggi terjadi di Provinsi Papua Pegunungan sebesar </w:t>
      </w:r>
      <w:r w:rsidR="00AC2FAC" w:rsidRPr="00BC26EE">
        <w:rPr>
          <w:rFonts w:ascii="Arial" w:eastAsia="Arial" w:hAnsi="Arial" w:cs="Arial"/>
          <w:sz w:val="20"/>
          <w:szCs w:val="20"/>
        </w:rPr>
        <w:t>8</w:t>
      </w:r>
      <w:r w:rsidRPr="00BC26EE">
        <w:rPr>
          <w:rFonts w:ascii="Arial" w:eastAsia="Arial" w:hAnsi="Arial" w:cs="Arial"/>
          <w:sz w:val="20"/>
          <w:szCs w:val="20"/>
        </w:rPr>
        <w:t>,</w:t>
      </w:r>
      <w:r w:rsidR="00AC2FAC" w:rsidRPr="00BC26EE">
        <w:rPr>
          <w:rFonts w:ascii="Arial" w:eastAsia="Arial" w:hAnsi="Arial" w:cs="Arial"/>
          <w:sz w:val="20"/>
          <w:szCs w:val="20"/>
        </w:rPr>
        <w:t>05</w:t>
      </w:r>
      <w:r w:rsidRPr="00BC26EE">
        <w:rPr>
          <w:rFonts w:ascii="Arial" w:eastAsia="Arial" w:hAnsi="Arial" w:cs="Arial"/>
          <w:sz w:val="20"/>
          <w:szCs w:val="20"/>
        </w:rPr>
        <w:t xml:space="preserve"> persen dan terendah terjadi di Provinsi </w:t>
      </w:r>
      <w:r w:rsidR="00AC2FAC" w:rsidRPr="00BC26EE">
        <w:rPr>
          <w:rFonts w:ascii="Arial" w:eastAsia="Arial" w:hAnsi="Arial" w:cs="Arial"/>
          <w:sz w:val="20"/>
          <w:szCs w:val="20"/>
        </w:rPr>
        <w:t>Papua Barat Daya</w:t>
      </w:r>
      <w:r w:rsidRPr="00BC26EE">
        <w:rPr>
          <w:rFonts w:ascii="Arial" w:eastAsia="Arial" w:hAnsi="Arial" w:cs="Arial"/>
          <w:sz w:val="20"/>
          <w:szCs w:val="20"/>
        </w:rPr>
        <w:t xml:space="preserve"> sebesar 0,</w:t>
      </w:r>
      <w:r w:rsidR="00AC2FAC" w:rsidRPr="00BC26EE">
        <w:rPr>
          <w:rFonts w:ascii="Arial" w:eastAsia="Arial" w:hAnsi="Arial" w:cs="Arial"/>
          <w:sz w:val="20"/>
          <w:szCs w:val="20"/>
        </w:rPr>
        <w:t>24</w:t>
      </w:r>
      <w:r w:rsidRPr="00BC26EE">
        <w:rPr>
          <w:rFonts w:ascii="Arial" w:eastAsia="Arial" w:hAnsi="Arial" w:cs="Arial"/>
          <w:sz w:val="20"/>
          <w:szCs w:val="20"/>
        </w:rPr>
        <w:t xml:space="preserve"> persen.</w:t>
      </w:r>
      <w:r w:rsidR="00AC2FAC" w:rsidRPr="00BC26EE">
        <w:rPr>
          <w:rFonts w:ascii="Arial" w:eastAsia="Arial" w:hAnsi="Arial" w:cs="Arial"/>
          <w:sz w:val="20"/>
          <w:szCs w:val="20"/>
        </w:rPr>
        <w:t xml:space="preserve"> Deflasi provinsi y-</w:t>
      </w:r>
      <w:proofErr w:type="spellStart"/>
      <w:r w:rsidR="00AC2FAC" w:rsidRPr="00BC26EE">
        <w:rPr>
          <w:rFonts w:ascii="Arial" w:eastAsia="Arial" w:hAnsi="Arial" w:cs="Arial"/>
          <w:sz w:val="20"/>
          <w:szCs w:val="20"/>
        </w:rPr>
        <w:t>on</w:t>
      </w:r>
      <w:proofErr w:type="spellEnd"/>
      <w:r w:rsidR="00AC2FAC" w:rsidRPr="00BC26EE">
        <w:rPr>
          <w:rFonts w:ascii="Arial" w:eastAsia="Arial" w:hAnsi="Arial" w:cs="Arial"/>
          <w:sz w:val="20"/>
          <w:szCs w:val="20"/>
        </w:rPr>
        <w:t xml:space="preserve">-y terdalam terjadi di Provinsi Papua Barat sebesar 0,23 persen dan </w:t>
      </w:r>
      <w:r w:rsidR="0090312A" w:rsidRPr="00BC26EE">
        <w:rPr>
          <w:rFonts w:ascii="Arial" w:eastAsia="Arial" w:hAnsi="Arial" w:cs="Arial"/>
          <w:sz w:val="20"/>
          <w:szCs w:val="20"/>
        </w:rPr>
        <w:t>terendah terjadi di Provinsi Bengkulu sebesar 0,22 persen.</w:t>
      </w:r>
      <w:r w:rsidRPr="00BC26EE">
        <w:rPr>
          <w:rFonts w:ascii="Arial" w:eastAsia="Arial" w:hAnsi="Arial" w:cs="Arial"/>
          <w:sz w:val="20"/>
          <w:szCs w:val="20"/>
        </w:rPr>
        <w:t xml:space="preserve"> Sedangkan Inflasi tertinggi Kabupaten/Kota </w:t>
      </w:r>
      <w:r w:rsidRPr="00BC26EE">
        <w:rPr>
          <w:rFonts w:ascii="Arial" w:eastAsia="Arial" w:hAnsi="Arial" w:cs="Arial"/>
          <w:i/>
          <w:sz w:val="20"/>
          <w:szCs w:val="20"/>
        </w:rPr>
        <w:t>y-</w:t>
      </w:r>
      <w:proofErr w:type="spellStart"/>
      <w:r w:rsidRPr="00BC26EE">
        <w:rPr>
          <w:rFonts w:ascii="Arial" w:eastAsia="Arial" w:hAnsi="Arial" w:cs="Arial"/>
          <w:i/>
          <w:sz w:val="20"/>
          <w:szCs w:val="20"/>
        </w:rPr>
        <w:t>on</w:t>
      </w:r>
      <w:proofErr w:type="spellEnd"/>
      <w:r w:rsidRPr="00BC26EE">
        <w:rPr>
          <w:rFonts w:ascii="Arial" w:eastAsia="Arial" w:hAnsi="Arial" w:cs="Arial"/>
          <w:i/>
          <w:sz w:val="20"/>
          <w:szCs w:val="20"/>
        </w:rPr>
        <w:t>-y</w:t>
      </w:r>
      <w:r w:rsidRPr="00BC26EE">
        <w:rPr>
          <w:rFonts w:ascii="Arial" w:eastAsia="Arial" w:hAnsi="Arial" w:cs="Arial"/>
          <w:sz w:val="20"/>
          <w:szCs w:val="20"/>
        </w:rPr>
        <w:t xml:space="preserve"> tertinggi terjadi di Kabupaten </w:t>
      </w:r>
      <w:r w:rsidR="00AC2FAC" w:rsidRPr="00BC26EE">
        <w:rPr>
          <w:rFonts w:ascii="Arial" w:eastAsia="Arial" w:hAnsi="Arial" w:cs="Arial"/>
          <w:sz w:val="20"/>
          <w:szCs w:val="20"/>
        </w:rPr>
        <w:t>Jayawijaya</w:t>
      </w:r>
      <w:r w:rsidRPr="00BC26EE">
        <w:rPr>
          <w:rFonts w:ascii="Arial" w:eastAsia="Arial" w:hAnsi="Arial" w:cs="Arial"/>
          <w:sz w:val="20"/>
          <w:szCs w:val="20"/>
        </w:rPr>
        <w:t xml:space="preserve"> sebesar </w:t>
      </w:r>
      <w:r w:rsidR="00AC2FAC" w:rsidRPr="00BC26EE">
        <w:rPr>
          <w:rFonts w:ascii="Arial" w:eastAsia="Arial" w:hAnsi="Arial" w:cs="Arial"/>
          <w:sz w:val="20"/>
          <w:szCs w:val="20"/>
        </w:rPr>
        <w:t>8</w:t>
      </w:r>
      <w:r w:rsidRPr="00BC26EE">
        <w:rPr>
          <w:rFonts w:ascii="Arial" w:eastAsia="Arial" w:hAnsi="Arial" w:cs="Arial"/>
          <w:sz w:val="20"/>
          <w:szCs w:val="20"/>
        </w:rPr>
        <w:t>,</w:t>
      </w:r>
      <w:r w:rsidR="00AC2FAC" w:rsidRPr="00BC26EE">
        <w:rPr>
          <w:rFonts w:ascii="Arial" w:eastAsia="Arial" w:hAnsi="Arial" w:cs="Arial"/>
          <w:sz w:val="20"/>
          <w:szCs w:val="20"/>
        </w:rPr>
        <w:t>05</w:t>
      </w:r>
      <w:r w:rsidRPr="00BC26EE">
        <w:rPr>
          <w:rFonts w:ascii="Arial" w:eastAsia="Arial" w:hAnsi="Arial" w:cs="Arial"/>
          <w:sz w:val="20"/>
          <w:szCs w:val="20"/>
        </w:rPr>
        <w:t xml:space="preserve"> persen dan terendah terjadi di K</w:t>
      </w:r>
      <w:r w:rsidR="00AC2FAC" w:rsidRPr="00BC26EE">
        <w:rPr>
          <w:rFonts w:ascii="Arial" w:eastAsia="Arial" w:hAnsi="Arial" w:cs="Arial"/>
          <w:sz w:val="20"/>
          <w:szCs w:val="20"/>
        </w:rPr>
        <w:t>ota Tanjung Pinang</w:t>
      </w:r>
      <w:r w:rsidRPr="00BC26EE">
        <w:rPr>
          <w:rFonts w:ascii="Arial" w:eastAsia="Arial" w:hAnsi="Arial" w:cs="Arial"/>
          <w:sz w:val="20"/>
          <w:szCs w:val="20"/>
        </w:rPr>
        <w:t xml:space="preserve"> sebesar 0,0</w:t>
      </w:r>
      <w:r w:rsidR="00AC2FAC" w:rsidRPr="00BC26EE">
        <w:rPr>
          <w:rFonts w:ascii="Arial" w:eastAsia="Arial" w:hAnsi="Arial" w:cs="Arial"/>
          <w:sz w:val="20"/>
          <w:szCs w:val="20"/>
        </w:rPr>
        <w:t>7</w:t>
      </w:r>
      <w:r w:rsidRPr="00BC26EE">
        <w:rPr>
          <w:rFonts w:ascii="Arial" w:eastAsia="Arial" w:hAnsi="Arial" w:cs="Arial"/>
          <w:sz w:val="20"/>
          <w:szCs w:val="20"/>
        </w:rPr>
        <w:t xml:space="preserve"> persen. Deflasi Kabupaten/Kota </w:t>
      </w:r>
      <w:r w:rsidRPr="00BC26EE">
        <w:rPr>
          <w:rFonts w:ascii="Arial" w:eastAsia="Arial" w:hAnsi="Arial" w:cs="Arial"/>
          <w:i/>
          <w:sz w:val="20"/>
          <w:szCs w:val="20"/>
        </w:rPr>
        <w:t>y-</w:t>
      </w:r>
      <w:proofErr w:type="spellStart"/>
      <w:r w:rsidRPr="00BC26EE">
        <w:rPr>
          <w:rFonts w:ascii="Arial" w:eastAsia="Arial" w:hAnsi="Arial" w:cs="Arial"/>
          <w:i/>
          <w:sz w:val="20"/>
          <w:szCs w:val="20"/>
        </w:rPr>
        <w:t>on</w:t>
      </w:r>
      <w:proofErr w:type="spellEnd"/>
      <w:r w:rsidRPr="00BC26EE">
        <w:rPr>
          <w:rFonts w:ascii="Arial" w:eastAsia="Arial" w:hAnsi="Arial" w:cs="Arial"/>
          <w:i/>
          <w:sz w:val="20"/>
          <w:szCs w:val="20"/>
        </w:rPr>
        <w:t xml:space="preserve">-y </w:t>
      </w:r>
      <w:r w:rsidRPr="00BC26EE">
        <w:rPr>
          <w:rFonts w:ascii="Arial" w:eastAsia="Arial" w:hAnsi="Arial" w:cs="Arial"/>
          <w:iCs/>
          <w:sz w:val="20"/>
          <w:szCs w:val="20"/>
        </w:rPr>
        <w:t xml:space="preserve">terdalam  terjadi di Kabupaten </w:t>
      </w:r>
      <w:proofErr w:type="spellStart"/>
      <w:r w:rsidR="00AC2FAC" w:rsidRPr="00BC26EE">
        <w:rPr>
          <w:rFonts w:ascii="Arial" w:eastAsia="Arial" w:hAnsi="Arial" w:cs="Arial"/>
          <w:iCs/>
          <w:sz w:val="20"/>
          <w:szCs w:val="20"/>
        </w:rPr>
        <w:t>Muko</w:t>
      </w:r>
      <w:proofErr w:type="spellEnd"/>
      <w:r w:rsidR="00AC2FAC" w:rsidRPr="00BC26EE">
        <w:rPr>
          <w:rFonts w:ascii="Arial" w:eastAsia="Arial" w:hAnsi="Arial" w:cs="Arial"/>
          <w:iCs/>
          <w:sz w:val="20"/>
          <w:szCs w:val="20"/>
        </w:rPr>
        <w:t xml:space="preserve"> </w:t>
      </w:r>
      <w:proofErr w:type="spellStart"/>
      <w:r w:rsidR="00AC2FAC" w:rsidRPr="00BC26EE">
        <w:rPr>
          <w:rFonts w:ascii="Arial" w:eastAsia="Arial" w:hAnsi="Arial" w:cs="Arial"/>
          <w:iCs/>
          <w:sz w:val="20"/>
          <w:szCs w:val="20"/>
        </w:rPr>
        <w:t>Muko</w:t>
      </w:r>
      <w:proofErr w:type="spellEnd"/>
      <w:r w:rsidRPr="00BC26EE">
        <w:rPr>
          <w:rFonts w:ascii="Arial" w:eastAsia="Arial" w:hAnsi="Arial" w:cs="Arial"/>
          <w:iCs/>
          <w:sz w:val="20"/>
          <w:szCs w:val="20"/>
        </w:rPr>
        <w:t xml:space="preserve"> sebesar </w:t>
      </w:r>
      <w:r w:rsidR="00AC2FAC" w:rsidRPr="00BC26EE">
        <w:rPr>
          <w:rFonts w:ascii="Arial" w:eastAsia="Arial" w:hAnsi="Arial" w:cs="Arial"/>
          <w:iCs/>
          <w:sz w:val="20"/>
          <w:szCs w:val="20"/>
        </w:rPr>
        <w:t>0</w:t>
      </w:r>
      <w:r w:rsidRPr="00BC26EE">
        <w:rPr>
          <w:rFonts w:ascii="Arial" w:eastAsia="Arial" w:hAnsi="Arial" w:cs="Arial"/>
          <w:iCs/>
          <w:sz w:val="20"/>
          <w:szCs w:val="20"/>
        </w:rPr>
        <w:t>,</w:t>
      </w:r>
      <w:r w:rsidR="00AC2FAC" w:rsidRPr="00BC26EE">
        <w:rPr>
          <w:rFonts w:ascii="Arial" w:eastAsia="Arial" w:hAnsi="Arial" w:cs="Arial"/>
          <w:iCs/>
          <w:sz w:val="20"/>
          <w:szCs w:val="20"/>
        </w:rPr>
        <w:t>83</w:t>
      </w:r>
      <w:r w:rsidRPr="00BC26EE">
        <w:rPr>
          <w:rFonts w:ascii="Arial" w:eastAsia="Arial" w:hAnsi="Arial" w:cs="Arial"/>
          <w:iCs/>
          <w:sz w:val="20"/>
          <w:szCs w:val="20"/>
        </w:rPr>
        <w:t xml:space="preserve"> persen dan terendah terjadi di </w:t>
      </w:r>
      <w:r w:rsidR="00AC2FAC" w:rsidRPr="00BC26EE">
        <w:rPr>
          <w:rFonts w:ascii="Arial" w:eastAsia="Arial" w:hAnsi="Arial" w:cs="Arial"/>
          <w:iCs/>
          <w:sz w:val="20"/>
          <w:szCs w:val="20"/>
        </w:rPr>
        <w:t>Kota Bengkulu</w:t>
      </w:r>
      <w:r w:rsidRPr="00BC26EE">
        <w:rPr>
          <w:rFonts w:ascii="Arial" w:eastAsia="Arial" w:hAnsi="Arial" w:cs="Arial"/>
          <w:iCs/>
          <w:sz w:val="20"/>
          <w:szCs w:val="20"/>
        </w:rPr>
        <w:t xml:space="preserve"> sebesar 0,</w:t>
      </w:r>
      <w:r w:rsidR="00AC2FAC" w:rsidRPr="00BC26EE">
        <w:rPr>
          <w:rFonts w:ascii="Arial" w:eastAsia="Arial" w:hAnsi="Arial" w:cs="Arial"/>
          <w:iCs/>
          <w:sz w:val="20"/>
          <w:szCs w:val="20"/>
        </w:rPr>
        <w:t>01</w:t>
      </w:r>
      <w:r w:rsidRPr="00BC26EE">
        <w:rPr>
          <w:rFonts w:ascii="Arial" w:eastAsia="Arial" w:hAnsi="Arial" w:cs="Arial"/>
          <w:iCs/>
          <w:sz w:val="20"/>
          <w:szCs w:val="20"/>
        </w:rPr>
        <w:t xml:space="preserve"> persen</w:t>
      </w:r>
      <w:r w:rsidR="00A75B8A" w:rsidRPr="00BC26EE">
        <w:rPr>
          <w:rFonts w:ascii="Arial" w:eastAsia="Arial" w:hAnsi="Arial" w:cs="Arial"/>
          <w:sz w:val="20"/>
          <w:szCs w:val="20"/>
        </w:rPr>
        <w:t>.</w:t>
      </w:r>
    </w:p>
    <w:p w14:paraId="57DED42D" w14:textId="7EF8DAA2" w:rsidR="008B1A2D" w:rsidRPr="00BC26EE" w:rsidRDefault="008B1A2D" w:rsidP="00BC26EE">
      <w:pPr>
        <w:spacing w:after="0"/>
        <w:ind w:left="2794"/>
        <w:jc w:val="center"/>
        <w:rPr>
          <w:rFonts w:ascii="Arial" w:eastAsia="Arial" w:hAnsi="Arial" w:cs="Arial"/>
          <w:sz w:val="20"/>
          <w:szCs w:val="20"/>
        </w:rPr>
      </w:pPr>
      <w:r w:rsidRPr="00BC26EE">
        <w:rPr>
          <w:rFonts w:ascii="Arial" w:eastAsia="Arial" w:hAnsi="Arial" w:cs="Arial"/>
          <w:sz w:val="20"/>
          <w:szCs w:val="20"/>
        </w:rPr>
        <w:t>Grafik.1 Perkembangan Inflasi 2022 - 2024</w:t>
      </w:r>
    </w:p>
    <w:p w14:paraId="44706531" w14:textId="0BF81891" w:rsidR="008B1A2D" w:rsidRPr="00BC26EE" w:rsidRDefault="008B1A2D" w:rsidP="00A75B8A">
      <w:pPr>
        <w:ind w:left="2790"/>
        <w:jc w:val="both"/>
        <w:rPr>
          <w:rFonts w:ascii="Arial" w:eastAsia="Arial" w:hAnsi="Arial" w:cs="Arial"/>
          <w:sz w:val="20"/>
          <w:szCs w:val="20"/>
        </w:rPr>
      </w:pPr>
      <w:r w:rsidRPr="00BC26EE">
        <w:rPr>
          <w:rFonts w:ascii="Arial" w:eastAsia="Arial" w:hAnsi="Arial" w:cs="Arial"/>
          <w:noProof/>
          <w:sz w:val="20"/>
          <w:szCs w:val="20"/>
        </w:rPr>
        <w:drawing>
          <wp:inline distT="0" distB="0" distL="0" distR="0" wp14:anchorId="47D31D3C" wp14:editId="3C1F2B20">
            <wp:extent cx="3806190" cy="2111653"/>
            <wp:effectExtent l="0" t="0" r="3810" b="3175"/>
            <wp:docPr id="886970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70144" name=""/>
                    <pic:cNvPicPr/>
                  </pic:nvPicPr>
                  <pic:blipFill>
                    <a:blip r:embed="rId17"/>
                    <a:stretch>
                      <a:fillRect/>
                    </a:stretch>
                  </pic:blipFill>
                  <pic:spPr>
                    <a:xfrm>
                      <a:off x="0" y="0"/>
                      <a:ext cx="3815025" cy="2116555"/>
                    </a:xfrm>
                    <a:prstGeom prst="rect">
                      <a:avLst/>
                    </a:prstGeom>
                  </pic:spPr>
                </pic:pic>
              </a:graphicData>
            </a:graphic>
          </wp:inline>
        </w:drawing>
      </w:r>
    </w:p>
    <w:p w14:paraId="6B8E35A4" w14:textId="232615D5" w:rsidR="008B1A2D" w:rsidRPr="00BC26EE" w:rsidRDefault="008B1A2D" w:rsidP="0039271E">
      <w:pPr>
        <w:ind w:left="2790" w:right="250"/>
        <w:jc w:val="both"/>
        <w:rPr>
          <w:rFonts w:ascii="Arial" w:eastAsia="Arial" w:hAnsi="Arial" w:cs="Arial"/>
          <w:sz w:val="20"/>
          <w:szCs w:val="20"/>
        </w:rPr>
      </w:pPr>
      <w:r w:rsidRPr="00BC26EE">
        <w:rPr>
          <w:rFonts w:ascii="Arial" w:eastAsia="Arial" w:hAnsi="Arial" w:cs="Arial"/>
          <w:sz w:val="20"/>
          <w:szCs w:val="20"/>
        </w:rPr>
        <w:t>Inflasi bulanan selama tahun 202</w:t>
      </w:r>
      <w:r w:rsidR="004804C5" w:rsidRPr="00BC26EE">
        <w:rPr>
          <w:rFonts w:ascii="Arial" w:eastAsia="Arial" w:hAnsi="Arial" w:cs="Arial"/>
          <w:sz w:val="20"/>
          <w:szCs w:val="20"/>
        </w:rPr>
        <w:t>5</w:t>
      </w:r>
      <w:r w:rsidRPr="00BC26EE">
        <w:rPr>
          <w:rFonts w:ascii="Arial" w:eastAsia="Arial" w:hAnsi="Arial" w:cs="Arial"/>
          <w:sz w:val="20"/>
          <w:szCs w:val="20"/>
        </w:rPr>
        <w:t xml:space="preserve"> ini dari </w:t>
      </w:r>
      <w:proofErr w:type="spellStart"/>
      <w:r w:rsidRPr="00BC26EE">
        <w:rPr>
          <w:rFonts w:ascii="Arial" w:eastAsia="Arial" w:hAnsi="Arial" w:cs="Arial"/>
          <w:sz w:val="20"/>
          <w:szCs w:val="20"/>
        </w:rPr>
        <w:t>januari</w:t>
      </w:r>
      <w:proofErr w:type="spellEnd"/>
      <w:r w:rsidRPr="00BC26EE">
        <w:rPr>
          <w:rFonts w:ascii="Arial" w:eastAsia="Arial" w:hAnsi="Arial" w:cs="Arial"/>
          <w:sz w:val="20"/>
          <w:szCs w:val="20"/>
        </w:rPr>
        <w:t xml:space="preserve"> hingga </w:t>
      </w:r>
      <w:r w:rsidR="004804C5" w:rsidRPr="00BC26EE">
        <w:rPr>
          <w:rFonts w:ascii="Arial" w:eastAsia="Arial" w:hAnsi="Arial" w:cs="Arial"/>
          <w:sz w:val="20"/>
          <w:szCs w:val="20"/>
        </w:rPr>
        <w:t>Maret</w:t>
      </w:r>
      <w:r w:rsidRPr="00BC26EE">
        <w:rPr>
          <w:rFonts w:ascii="Arial" w:eastAsia="Arial" w:hAnsi="Arial" w:cs="Arial"/>
          <w:sz w:val="20"/>
          <w:szCs w:val="20"/>
        </w:rPr>
        <w:t xml:space="preserve">, Inflasi tercatat sebesar </w:t>
      </w:r>
      <w:r w:rsidR="004804C5" w:rsidRPr="00BC26EE">
        <w:rPr>
          <w:rFonts w:ascii="Arial" w:eastAsia="Arial" w:hAnsi="Arial" w:cs="Arial"/>
          <w:sz w:val="20"/>
          <w:szCs w:val="20"/>
        </w:rPr>
        <w:t>1</w:t>
      </w:r>
      <w:r w:rsidRPr="00BC26EE">
        <w:rPr>
          <w:rFonts w:ascii="Arial" w:eastAsia="Arial" w:hAnsi="Arial" w:cs="Arial"/>
          <w:sz w:val="20"/>
          <w:szCs w:val="20"/>
        </w:rPr>
        <w:t>,</w:t>
      </w:r>
      <w:r w:rsidR="004804C5" w:rsidRPr="00BC26EE">
        <w:rPr>
          <w:rFonts w:ascii="Arial" w:eastAsia="Arial" w:hAnsi="Arial" w:cs="Arial"/>
          <w:sz w:val="20"/>
          <w:szCs w:val="20"/>
        </w:rPr>
        <w:t>65</w:t>
      </w:r>
      <w:r w:rsidRPr="00BC26EE">
        <w:rPr>
          <w:rFonts w:ascii="Arial" w:eastAsia="Arial" w:hAnsi="Arial" w:cs="Arial"/>
          <w:sz w:val="20"/>
          <w:szCs w:val="20"/>
        </w:rPr>
        <w:t xml:space="preserve"> (</w:t>
      </w:r>
      <w:proofErr w:type="spellStart"/>
      <w:r w:rsidRPr="00BC26EE">
        <w:rPr>
          <w:rFonts w:ascii="Arial" w:eastAsia="Arial" w:hAnsi="Arial" w:cs="Arial"/>
          <w:sz w:val="20"/>
          <w:szCs w:val="20"/>
        </w:rPr>
        <w:t>mtm</w:t>
      </w:r>
      <w:proofErr w:type="spellEnd"/>
      <w:r w:rsidRPr="00BC26EE">
        <w:rPr>
          <w:rFonts w:ascii="Arial" w:eastAsia="Arial" w:hAnsi="Arial" w:cs="Arial"/>
          <w:sz w:val="20"/>
          <w:szCs w:val="20"/>
        </w:rPr>
        <w:t xml:space="preserve">), inflasi yang </w:t>
      </w:r>
      <w:r w:rsidR="004804C5" w:rsidRPr="00BC26EE">
        <w:rPr>
          <w:rFonts w:ascii="Arial" w:eastAsia="Arial" w:hAnsi="Arial" w:cs="Arial"/>
          <w:sz w:val="20"/>
          <w:szCs w:val="20"/>
        </w:rPr>
        <w:t>cukup tinggi meskipun dalam rentang</w:t>
      </w:r>
      <w:r w:rsidRPr="00BC26EE">
        <w:rPr>
          <w:rFonts w:ascii="Arial" w:eastAsia="Arial" w:hAnsi="Arial" w:cs="Arial"/>
          <w:sz w:val="20"/>
          <w:szCs w:val="20"/>
        </w:rPr>
        <w:t xml:space="preserve"> secara bulanan pada </w:t>
      </w:r>
      <w:r w:rsidR="004804C5" w:rsidRPr="00BC26EE">
        <w:rPr>
          <w:rFonts w:ascii="Arial" w:eastAsia="Arial" w:hAnsi="Arial" w:cs="Arial"/>
          <w:sz w:val="20"/>
          <w:szCs w:val="20"/>
        </w:rPr>
        <w:t>Maret 2025</w:t>
      </w:r>
      <w:r w:rsidRPr="00BC26EE">
        <w:rPr>
          <w:rFonts w:ascii="Arial" w:eastAsia="Arial" w:hAnsi="Arial" w:cs="Arial"/>
          <w:sz w:val="20"/>
          <w:szCs w:val="20"/>
        </w:rPr>
        <w:t xml:space="preserve"> dipengaruhi oleh adanya pergerakan secara bulanan yang masih terkendali dari inflasi inti </w:t>
      </w:r>
      <w:proofErr w:type="spellStart"/>
      <w:r w:rsidRPr="00BC26EE">
        <w:rPr>
          <w:rFonts w:ascii="Arial" w:eastAsia="Arial" w:hAnsi="Arial" w:cs="Arial"/>
          <w:sz w:val="20"/>
          <w:szCs w:val="20"/>
        </w:rPr>
        <w:t>dimana</w:t>
      </w:r>
      <w:proofErr w:type="spellEnd"/>
      <w:r w:rsidRPr="00BC26EE">
        <w:rPr>
          <w:rFonts w:ascii="Arial" w:eastAsia="Arial" w:hAnsi="Arial" w:cs="Arial"/>
          <w:sz w:val="20"/>
          <w:szCs w:val="20"/>
        </w:rPr>
        <w:t xml:space="preserve"> inflasi inti tercatat sebesar 0,</w:t>
      </w:r>
      <w:r w:rsidR="004804C5" w:rsidRPr="00BC26EE">
        <w:rPr>
          <w:rFonts w:ascii="Arial" w:eastAsia="Arial" w:hAnsi="Arial" w:cs="Arial"/>
          <w:sz w:val="20"/>
          <w:szCs w:val="20"/>
        </w:rPr>
        <w:t>24</w:t>
      </w:r>
      <w:r w:rsidRPr="00BC26EE">
        <w:rPr>
          <w:rFonts w:ascii="Arial" w:eastAsia="Arial" w:hAnsi="Arial" w:cs="Arial"/>
          <w:sz w:val="20"/>
          <w:szCs w:val="20"/>
        </w:rPr>
        <w:t>%, tidak jauh berbeda dibandingkan dengan inflasi bulan sebelumnya sebesar 0,2</w:t>
      </w:r>
      <w:r w:rsidR="004804C5" w:rsidRPr="00BC26EE">
        <w:rPr>
          <w:rFonts w:ascii="Arial" w:eastAsia="Arial" w:hAnsi="Arial" w:cs="Arial"/>
          <w:sz w:val="20"/>
          <w:szCs w:val="20"/>
        </w:rPr>
        <w:t>5</w:t>
      </w:r>
      <w:r w:rsidRPr="00BC26EE">
        <w:rPr>
          <w:rFonts w:ascii="Arial" w:eastAsia="Arial" w:hAnsi="Arial" w:cs="Arial"/>
          <w:sz w:val="20"/>
          <w:szCs w:val="20"/>
        </w:rPr>
        <w:t>% (</w:t>
      </w:r>
      <w:proofErr w:type="spellStart"/>
      <w:r w:rsidRPr="00BC26EE">
        <w:rPr>
          <w:rFonts w:ascii="Arial" w:eastAsia="Arial" w:hAnsi="Arial" w:cs="Arial"/>
          <w:sz w:val="20"/>
          <w:szCs w:val="20"/>
        </w:rPr>
        <w:t>mtm</w:t>
      </w:r>
      <w:proofErr w:type="spellEnd"/>
      <w:r w:rsidRPr="00BC26EE">
        <w:rPr>
          <w:rFonts w:ascii="Arial" w:eastAsia="Arial" w:hAnsi="Arial" w:cs="Arial"/>
          <w:sz w:val="20"/>
          <w:szCs w:val="20"/>
        </w:rPr>
        <w:t xml:space="preserve">), terutama disumbang oleh </w:t>
      </w:r>
      <w:r w:rsidR="004804C5" w:rsidRPr="00BC26EE">
        <w:rPr>
          <w:rFonts w:ascii="Arial" w:eastAsia="Arial" w:hAnsi="Arial" w:cs="Arial"/>
          <w:sz w:val="20"/>
          <w:szCs w:val="20"/>
        </w:rPr>
        <w:t>peningkatan harga beberapa komoditas global dan kenaikan permintaan periode HBKN Idulfitri</w:t>
      </w:r>
      <w:r w:rsidRPr="00BC26EE">
        <w:rPr>
          <w:rFonts w:ascii="Arial" w:eastAsia="Arial" w:hAnsi="Arial" w:cs="Arial"/>
          <w:sz w:val="20"/>
          <w:szCs w:val="20"/>
        </w:rPr>
        <w:t xml:space="preserve">. Kelompok </w:t>
      </w:r>
      <w:proofErr w:type="spellStart"/>
      <w:r w:rsidRPr="00BC26EE">
        <w:rPr>
          <w:rFonts w:ascii="Arial" w:eastAsia="Arial" w:hAnsi="Arial" w:cs="Arial"/>
          <w:i/>
          <w:sz w:val="20"/>
          <w:szCs w:val="20"/>
        </w:rPr>
        <w:t>Administered</w:t>
      </w:r>
      <w:proofErr w:type="spellEnd"/>
      <w:r w:rsidRPr="00BC26EE">
        <w:rPr>
          <w:rFonts w:ascii="Arial" w:eastAsia="Arial" w:hAnsi="Arial" w:cs="Arial"/>
          <w:i/>
          <w:sz w:val="20"/>
          <w:szCs w:val="20"/>
        </w:rPr>
        <w:t xml:space="preserve"> </w:t>
      </w:r>
      <w:proofErr w:type="spellStart"/>
      <w:r w:rsidRPr="00BC26EE">
        <w:rPr>
          <w:rFonts w:ascii="Arial" w:eastAsia="Arial" w:hAnsi="Arial" w:cs="Arial"/>
          <w:i/>
          <w:sz w:val="20"/>
          <w:szCs w:val="20"/>
        </w:rPr>
        <w:t>Price</w:t>
      </w:r>
      <w:proofErr w:type="spellEnd"/>
      <w:r w:rsidRPr="00BC26EE">
        <w:rPr>
          <w:rFonts w:ascii="Arial" w:eastAsia="Arial" w:hAnsi="Arial" w:cs="Arial"/>
          <w:i/>
          <w:sz w:val="20"/>
          <w:szCs w:val="20"/>
        </w:rPr>
        <w:t xml:space="preserve"> </w:t>
      </w:r>
      <w:r w:rsidRPr="00BC26EE">
        <w:rPr>
          <w:rFonts w:ascii="Arial" w:eastAsia="Arial" w:hAnsi="Arial" w:cs="Arial"/>
          <w:iCs/>
          <w:sz w:val="20"/>
          <w:szCs w:val="20"/>
        </w:rPr>
        <w:t xml:space="preserve">(AP) dan </w:t>
      </w:r>
      <w:r w:rsidRPr="00BC26EE">
        <w:rPr>
          <w:rFonts w:ascii="Arial" w:eastAsia="Arial" w:hAnsi="Arial" w:cs="Arial"/>
          <w:sz w:val="20"/>
          <w:szCs w:val="20"/>
        </w:rPr>
        <w:t xml:space="preserve">kelompok </w:t>
      </w:r>
      <w:proofErr w:type="spellStart"/>
      <w:r w:rsidRPr="00BC26EE">
        <w:rPr>
          <w:rFonts w:ascii="Arial" w:eastAsia="Arial" w:hAnsi="Arial" w:cs="Arial"/>
          <w:sz w:val="20"/>
          <w:szCs w:val="20"/>
        </w:rPr>
        <w:t>volatile</w:t>
      </w:r>
      <w:proofErr w:type="spellEnd"/>
      <w:r w:rsidRPr="00BC26EE">
        <w:rPr>
          <w:rFonts w:ascii="Arial" w:eastAsia="Arial" w:hAnsi="Arial" w:cs="Arial"/>
          <w:sz w:val="20"/>
          <w:szCs w:val="20"/>
        </w:rPr>
        <w:t xml:space="preserve"> </w:t>
      </w:r>
      <w:proofErr w:type="spellStart"/>
      <w:r w:rsidRPr="00BC26EE">
        <w:rPr>
          <w:rFonts w:ascii="Arial" w:eastAsia="Arial" w:hAnsi="Arial" w:cs="Arial"/>
          <w:sz w:val="20"/>
          <w:szCs w:val="20"/>
        </w:rPr>
        <w:t>food</w:t>
      </w:r>
      <w:proofErr w:type="spellEnd"/>
      <w:r w:rsidRPr="00BC26EE">
        <w:rPr>
          <w:rFonts w:ascii="Arial" w:eastAsia="Arial" w:hAnsi="Arial" w:cs="Arial"/>
          <w:sz w:val="20"/>
          <w:szCs w:val="20"/>
        </w:rPr>
        <w:t xml:space="preserve"> mengalami </w:t>
      </w:r>
      <w:r w:rsidR="0039271E" w:rsidRPr="00BC26EE">
        <w:rPr>
          <w:rFonts w:ascii="Arial" w:eastAsia="Arial" w:hAnsi="Arial" w:cs="Arial"/>
          <w:sz w:val="20"/>
          <w:szCs w:val="20"/>
        </w:rPr>
        <w:t>inflasi</w:t>
      </w:r>
      <w:r w:rsidRPr="00BC26EE">
        <w:rPr>
          <w:rFonts w:ascii="Arial" w:eastAsia="Arial" w:hAnsi="Arial" w:cs="Arial"/>
          <w:sz w:val="20"/>
          <w:szCs w:val="20"/>
        </w:rPr>
        <w:t xml:space="preserve"> sebesar </w:t>
      </w:r>
      <w:r w:rsidR="0039271E" w:rsidRPr="00BC26EE">
        <w:rPr>
          <w:rFonts w:ascii="Arial" w:eastAsia="Arial" w:hAnsi="Arial" w:cs="Arial"/>
          <w:sz w:val="20"/>
          <w:szCs w:val="20"/>
        </w:rPr>
        <w:t>6</w:t>
      </w:r>
      <w:r w:rsidRPr="00BC26EE">
        <w:rPr>
          <w:rFonts w:ascii="Arial" w:eastAsia="Arial" w:hAnsi="Arial" w:cs="Arial"/>
          <w:sz w:val="20"/>
          <w:szCs w:val="20"/>
        </w:rPr>
        <w:t>,</w:t>
      </w:r>
      <w:r w:rsidR="0039271E" w:rsidRPr="00BC26EE">
        <w:rPr>
          <w:rFonts w:ascii="Arial" w:eastAsia="Arial" w:hAnsi="Arial" w:cs="Arial"/>
          <w:sz w:val="20"/>
          <w:szCs w:val="20"/>
        </w:rPr>
        <w:t>53</w:t>
      </w:r>
      <w:r w:rsidRPr="00BC26EE">
        <w:rPr>
          <w:rFonts w:ascii="Arial" w:eastAsia="Arial" w:hAnsi="Arial" w:cs="Arial"/>
          <w:sz w:val="20"/>
          <w:szCs w:val="20"/>
        </w:rPr>
        <w:t>% dan 1,</w:t>
      </w:r>
      <w:r w:rsidR="0039271E" w:rsidRPr="00BC26EE">
        <w:rPr>
          <w:rFonts w:ascii="Arial" w:eastAsia="Arial" w:hAnsi="Arial" w:cs="Arial"/>
          <w:sz w:val="20"/>
          <w:szCs w:val="20"/>
        </w:rPr>
        <w:t>96</w:t>
      </w:r>
      <w:r w:rsidRPr="00BC26EE">
        <w:rPr>
          <w:rFonts w:ascii="Arial" w:eastAsia="Arial" w:hAnsi="Arial" w:cs="Arial"/>
          <w:sz w:val="20"/>
          <w:szCs w:val="20"/>
        </w:rPr>
        <w:t>% (</w:t>
      </w:r>
      <w:proofErr w:type="spellStart"/>
      <w:r w:rsidRPr="00BC26EE">
        <w:rPr>
          <w:rFonts w:ascii="Arial" w:eastAsia="Arial" w:hAnsi="Arial" w:cs="Arial"/>
          <w:sz w:val="20"/>
          <w:szCs w:val="20"/>
        </w:rPr>
        <w:t>mtm</w:t>
      </w:r>
      <w:proofErr w:type="spellEnd"/>
      <w:r w:rsidRPr="00BC26EE">
        <w:rPr>
          <w:rFonts w:ascii="Arial" w:eastAsia="Arial" w:hAnsi="Arial" w:cs="Arial"/>
          <w:sz w:val="20"/>
          <w:szCs w:val="20"/>
        </w:rPr>
        <w:t>), men</w:t>
      </w:r>
      <w:r w:rsidR="0039271E" w:rsidRPr="00BC26EE">
        <w:rPr>
          <w:rFonts w:ascii="Arial" w:eastAsia="Arial" w:hAnsi="Arial" w:cs="Arial"/>
          <w:sz w:val="20"/>
          <w:szCs w:val="20"/>
        </w:rPr>
        <w:t>ingkat</w:t>
      </w:r>
      <w:r w:rsidRPr="00BC26EE">
        <w:rPr>
          <w:rFonts w:ascii="Arial" w:eastAsia="Arial" w:hAnsi="Arial" w:cs="Arial"/>
          <w:sz w:val="20"/>
          <w:szCs w:val="20"/>
        </w:rPr>
        <w:t xml:space="preserve"> dari bulan sebelumnya</w:t>
      </w:r>
      <w:r w:rsidR="0039271E" w:rsidRPr="00BC26EE">
        <w:rPr>
          <w:rFonts w:ascii="Arial" w:eastAsia="Arial" w:hAnsi="Arial" w:cs="Arial"/>
          <w:sz w:val="20"/>
          <w:szCs w:val="20"/>
        </w:rPr>
        <w:t xml:space="preserve"> yang mengalami deflasi</w:t>
      </w:r>
      <w:r w:rsidRPr="00BC26EE">
        <w:rPr>
          <w:rFonts w:ascii="Arial" w:eastAsia="Arial" w:hAnsi="Arial" w:cs="Arial"/>
          <w:sz w:val="20"/>
          <w:szCs w:val="20"/>
        </w:rPr>
        <w:t xml:space="preserve"> sebesar </w:t>
      </w:r>
      <w:r w:rsidR="0039271E" w:rsidRPr="00BC26EE">
        <w:rPr>
          <w:rFonts w:ascii="Arial" w:eastAsia="Arial" w:hAnsi="Arial" w:cs="Arial"/>
          <w:sz w:val="20"/>
          <w:szCs w:val="20"/>
        </w:rPr>
        <w:t>2</w:t>
      </w:r>
      <w:r w:rsidRPr="00BC26EE">
        <w:rPr>
          <w:rFonts w:ascii="Arial" w:eastAsia="Arial" w:hAnsi="Arial" w:cs="Arial"/>
          <w:sz w:val="20"/>
          <w:szCs w:val="20"/>
        </w:rPr>
        <w:t>,</w:t>
      </w:r>
      <w:r w:rsidR="0039271E" w:rsidRPr="00BC26EE">
        <w:rPr>
          <w:rFonts w:ascii="Arial" w:eastAsia="Arial" w:hAnsi="Arial" w:cs="Arial"/>
          <w:sz w:val="20"/>
          <w:szCs w:val="20"/>
        </w:rPr>
        <w:t>65</w:t>
      </w:r>
      <w:r w:rsidRPr="00BC26EE">
        <w:rPr>
          <w:rFonts w:ascii="Arial" w:eastAsia="Arial" w:hAnsi="Arial" w:cs="Arial"/>
          <w:sz w:val="20"/>
          <w:szCs w:val="20"/>
        </w:rPr>
        <w:t xml:space="preserve">% untuk </w:t>
      </w:r>
      <w:proofErr w:type="spellStart"/>
      <w:r w:rsidRPr="00BC26EE">
        <w:rPr>
          <w:rFonts w:ascii="Arial" w:eastAsia="Arial" w:hAnsi="Arial" w:cs="Arial"/>
          <w:i/>
          <w:iCs/>
          <w:sz w:val="20"/>
          <w:szCs w:val="20"/>
        </w:rPr>
        <w:t>Administered</w:t>
      </w:r>
      <w:proofErr w:type="spellEnd"/>
      <w:r w:rsidRPr="00BC26EE">
        <w:rPr>
          <w:rFonts w:ascii="Arial" w:eastAsia="Arial" w:hAnsi="Arial" w:cs="Arial"/>
          <w:i/>
          <w:iCs/>
          <w:sz w:val="20"/>
          <w:szCs w:val="20"/>
        </w:rPr>
        <w:t xml:space="preserve"> </w:t>
      </w:r>
      <w:proofErr w:type="spellStart"/>
      <w:r w:rsidRPr="00BC26EE">
        <w:rPr>
          <w:rFonts w:ascii="Arial" w:eastAsia="Arial" w:hAnsi="Arial" w:cs="Arial"/>
          <w:i/>
          <w:iCs/>
          <w:sz w:val="20"/>
          <w:szCs w:val="20"/>
        </w:rPr>
        <w:t>Price</w:t>
      </w:r>
      <w:proofErr w:type="spellEnd"/>
      <w:r w:rsidRPr="00BC26EE">
        <w:rPr>
          <w:rFonts w:ascii="Arial" w:eastAsia="Arial" w:hAnsi="Arial" w:cs="Arial"/>
          <w:sz w:val="20"/>
          <w:szCs w:val="20"/>
        </w:rPr>
        <w:t xml:space="preserve"> (AP) dan</w:t>
      </w:r>
      <w:r w:rsidR="0039271E" w:rsidRPr="00BC26EE">
        <w:rPr>
          <w:rFonts w:ascii="Arial" w:eastAsia="Arial" w:hAnsi="Arial" w:cs="Arial"/>
          <w:sz w:val="20"/>
          <w:szCs w:val="20"/>
        </w:rPr>
        <w:t xml:space="preserve"> untuk </w:t>
      </w:r>
      <w:proofErr w:type="spellStart"/>
      <w:r w:rsidR="0039271E" w:rsidRPr="00BC26EE">
        <w:rPr>
          <w:rFonts w:ascii="Arial" w:eastAsia="Arial" w:hAnsi="Arial" w:cs="Arial"/>
          <w:sz w:val="20"/>
          <w:szCs w:val="20"/>
        </w:rPr>
        <w:t>volatile</w:t>
      </w:r>
      <w:proofErr w:type="spellEnd"/>
      <w:r w:rsidR="0039271E" w:rsidRPr="00BC26EE">
        <w:rPr>
          <w:rFonts w:ascii="Arial" w:eastAsia="Arial" w:hAnsi="Arial" w:cs="Arial"/>
          <w:sz w:val="20"/>
          <w:szCs w:val="20"/>
        </w:rPr>
        <w:t xml:space="preserve"> </w:t>
      </w:r>
      <w:proofErr w:type="spellStart"/>
      <w:r w:rsidR="0039271E" w:rsidRPr="00BC26EE">
        <w:rPr>
          <w:rFonts w:ascii="Arial" w:eastAsia="Arial" w:hAnsi="Arial" w:cs="Arial"/>
          <w:sz w:val="20"/>
          <w:szCs w:val="20"/>
        </w:rPr>
        <w:t>food</w:t>
      </w:r>
      <w:proofErr w:type="spellEnd"/>
      <w:r w:rsidR="0039271E" w:rsidRPr="00BC26EE">
        <w:rPr>
          <w:rFonts w:ascii="Arial" w:eastAsia="Arial" w:hAnsi="Arial" w:cs="Arial"/>
          <w:sz w:val="20"/>
          <w:szCs w:val="20"/>
        </w:rPr>
        <w:t xml:space="preserve"> lebih tinggi dari bulan sebelumnya mengalami deflasi sebesar 0,93% (</w:t>
      </w:r>
      <w:proofErr w:type="spellStart"/>
      <w:r w:rsidR="0039271E" w:rsidRPr="00BC26EE">
        <w:rPr>
          <w:rFonts w:ascii="Arial" w:eastAsia="Arial" w:hAnsi="Arial" w:cs="Arial"/>
          <w:sz w:val="20"/>
          <w:szCs w:val="20"/>
        </w:rPr>
        <w:t>mtm</w:t>
      </w:r>
      <w:proofErr w:type="spellEnd"/>
      <w:r w:rsidR="0039271E" w:rsidRPr="00BC26EE">
        <w:rPr>
          <w:rFonts w:ascii="Arial" w:eastAsia="Arial" w:hAnsi="Arial" w:cs="Arial"/>
          <w:sz w:val="20"/>
          <w:szCs w:val="20"/>
        </w:rPr>
        <w:t>)</w:t>
      </w:r>
      <w:r w:rsidRPr="00BC26EE">
        <w:rPr>
          <w:rFonts w:ascii="Arial" w:eastAsia="Arial" w:hAnsi="Arial" w:cs="Arial"/>
          <w:sz w:val="20"/>
          <w:szCs w:val="20"/>
        </w:rPr>
        <w:t>.</w:t>
      </w:r>
      <w:r w:rsidR="0039271E" w:rsidRPr="00BC26EE">
        <w:rPr>
          <w:rFonts w:ascii="Arial" w:eastAsia="Arial" w:hAnsi="Arial" w:cs="Arial"/>
          <w:sz w:val="20"/>
          <w:szCs w:val="20"/>
        </w:rPr>
        <w:t>Inflasi</w:t>
      </w:r>
      <w:r w:rsidRPr="00BC26EE">
        <w:rPr>
          <w:rFonts w:ascii="Arial" w:eastAsia="Arial" w:hAnsi="Arial" w:cs="Arial"/>
          <w:sz w:val="20"/>
          <w:szCs w:val="20"/>
        </w:rPr>
        <w:t xml:space="preserve"> kelompok </w:t>
      </w:r>
      <w:proofErr w:type="spellStart"/>
      <w:r w:rsidRPr="00BC26EE">
        <w:rPr>
          <w:rFonts w:ascii="Arial" w:eastAsia="Arial" w:hAnsi="Arial" w:cs="Arial"/>
          <w:i/>
          <w:iCs/>
          <w:sz w:val="20"/>
          <w:szCs w:val="20"/>
        </w:rPr>
        <w:t>Administered</w:t>
      </w:r>
      <w:proofErr w:type="spellEnd"/>
      <w:r w:rsidRPr="00BC26EE">
        <w:rPr>
          <w:rFonts w:ascii="Arial" w:eastAsia="Arial" w:hAnsi="Arial" w:cs="Arial"/>
          <w:i/>
          <w:iCs/>
          <w:sz w:val="20"/>
          <w:szCs w:val="20"/>
        </w:rPr>
        <w:t xml:space="preserve"> </w:t>
      </w:r>
      <w:proofErr w:type="spellStart"/>
      <w:r w:rsidRPr="00BC26EE">
        <w:rPr>
          <w:rFonts w:ascii="Arial" w:eastAsia="Arial" w:hAnsi="Arial" w:cs="Arial"/>
          <w:i/>
          <w:iCs/>
          <w:sz w:val="20"/>
          <w:szCs w:val="20"/>
        </w:rPr>
        <w:t>Price</w:t>
      </w:r>
      <w:proofErr w:type="spellEnd"/>
      <w:r w:rsidRPr="00BC26EE">
        <w:rPr>
          <w:rFonts w:ascii="Arial" w:eastAsia="Arial" w:hAnsi="Arial" w:cs="Arial"/>
          <w:i/>
          <w:iCs/>
          <w:sz w:val="20"/>
          <w:szCs w:val="20"/>
        </w:rPr>
        <w:t xml:space="preserve"> </w:t>
      </w:r>
      <w:r w:rsidRPr="00BC26EE">
        <w:rPr>
          <w:rFonts w:ascii="Arial" w:eastAsia="Arial" w:hAnsi="Arial" w:cs="Arial"/>
          <w:sz w:val="20"/>
          <w:szCs w:val="20"/>
        </w:rPr>
        <w:t xml:space="preserve">(AP) disumbang terutama oleh komoditas </w:t>
      </w:r>
      <w:r w:rsidR="0039271E" w:rsidRPr="00BC26EE">
        <w:rPr>
          <w:rFonts w:ascii="Arial" w:eastAsia="Arial" w:hAnsi="Arial" w:cs="Arial"/>
          <w:sz w:val="20"/>
          <w:szCs w:val="20"/>
        </w:rPr>
        <w:t>tarif listrik</w:t>
      </w:r>
      <w:r w:rsidRPr="00BC26EE">
        <w:rPr>
          <w:rFonts w:ascii="Arial" w:eastAsia="Arial" w:hAnsi="Arial" w:cs="Arial"/>
          <w:sz w:val="20"/>
          <w:szCs w:val="20"/>
        </w:rPr>
        <w:t xml:space="preserve">. </w:t>
      </w:r>
      <w:r w:rsidR="00216F24" w:rsidRPr="00BC26EE">
        <w:rPr>
          <w:rFonts w:ascii="Arial" w:eastAsia="Arial" w:hAnsi="Arial" w:cs="Arial"/>
          <w:sz w:val="20"/>
          <w:szCs w:val="20"/>
        </w:rPr>
        <w:t>In</w:t>
      </w:r>
      <w:r w:rsidRPr="00BC26EE">
        <w:rPr>
          <w:rFonts w:ascii="Arial" w:eastAsia="Arial" w:hAnsi="Arial" w:cs="Arial"/>
          <w:sz w:val="20"/>
          <w:szCs w:val="20"/>
        </w:rPr>
        <w:t xml:space="preserve">flasi kelompok </w:t>
      </w:r>
      <w:proofErr w:type="spellStart"/>
      <w:r w:rsidRPr="00BC26EE">
        <w:rPr>
          <w:rFonts w:ascii="Arial" w:eastAsia="Arial" w:hAnsi="Arial" w:cs="Arial"/>
          <w:i/>
          <w:iCs/>
          <w:sz w:val="20"/>
          <w:szCs w:val="20"/>
        </w:rPr>
        <w:t>volatile</w:t>
      </w:r>
      <w:proofErr w:type="spellEnd"/>
      <w:r w:rsidRPr="00BC26EE">
        <w:rPr>
          <w:rFonts w:ascii="Arial" w:eastAsia="Arial" w:hAnsi="Arial" w:cs="Arial"/>
          <w:i/>
          <w:iCs/>
          <w:sz w:val="20"/>
          <w:szCs w:val="20"/>
        </w:rPr>
        <w:t xml:space="preserve"> </w:t>
      </w:r>
      <w:proofErr w:type="spellStart"/>
      <w:r w:rsidRPr="00BC26EE">
        <w:rPr>
          <w:rFonts w:ascii="Arial" w:eastAsia="Arial" w:hAnsi="Arial" w:cs="Arial"/>
          <w:i/>
          <w:iCs/>
          <w:sz w:val="20"/>
          <w:szCs w:val="20"/>
        </w:rPr>
        <w:t>food</w:t>
      </w:r>
      <w:proofErr w:type="spellEnd"/>
      <w:r w:rsidRPr="00BC26EE">
        <w:rPr>
          <w:rFonts w:ascii="Arial" w:eastAsia="Arial" w:hAnsi="Arial" w:cs="Arial"/>
          <w:sz w:val="20"/>
          <w:szCs w:val="20"/>
        </w:rPr>
        <w:t xml:space="preserve"> </w:t>
      </w:r>
      <w:r w:rsidRPr="00BC26EE">
        <w:rPr>
          <w:rFonts w:ascii="Arial" w:eastAsia="Arial" w:hAnsi="Arial" w:cs="Arial"/>
          <w:sz w:val="20"/>
          <w:szCs w:val="20"/>
        </w:rPr>
        <w:lastRenderedPageBreak/>
        <w:t xml:space="preserve">disumbang terutama oleh komoditas </w:t>
      </w:r>
      <w:r w:rsidR="00216F24" w:rsidRPr="00BC26EE">
        <w:rPr>
          <w:rFonts w:ascii="Arial" w:eastAsia="Arial" w:hAnsi="Arial" w:cs="Arial"/>
          <w:sz w:val="20"/>
          <w:szCs w:val="20"/>
        </w:rPr>
        <w:t>bawang</w:t>
      </w:r>
      <w:r w:rsidRPr="00BC26EE">
        <w:rPr>
          <w:rFonts w:ascii="Arial" w:eastAsia="Arial" w:hAnsi="Arial" w:cs="Arial"/>
          <w:sz w:val="20"/>
          <w:szCs w:val="20"/>
        </w:rPr>
        <w:t xml:space="preserve"> merah, cabai rawit, dan </w:t>
      </w:r>
      <w:r w:rsidR="00216F24" w:rsidRPr="00BC26EE">
        <w:rPr>
          <w:rFonts w:ascii="Arial" w:eastAsia="Arial" w:hAnsi="Arial" w:cs="Arial"/>
          <w:sz w:val="20"/>
          <w:szCs w:val="20"/>
        </w:rPr>
        <w:t>daging</w:t>
      </w:r>
      <w:r w:rsidRPr="00BC26EE">
        <w:rPr>
          <w:rFonts w:ascii="Arial" w:eastAsia="Arial" w:hAnsi="Arial" w:cs="Arial"/>
          <w:sz w:val="20"/>
          <w:szCs w:val="20"/>
        </w:rPr>
        <w:t xml:space="preserve"> ayam ras.</w:t>
      </w:r>
    </w:p>
    <w:p w14:paraId="2AAE06A8" w14:textId="07F3E493" w:rsidR="008B1A2D" w:rsidRPr="00BC26EE" w:rsidRDefault="008B1A2D" w:rsidP="00BC26EE">
      <w:pPr>
        <w:spacing w:after="0"/>
        <w:ind w:left="2707" w:right="245"/>
        <w:jc w:val="center"/>
        <w:rPr>
          <w:rFonts w:ascii="Arial" w:eastAsia="Arial" w:hAnsi="Arial" w:cs="Arial"/>
          <w:sz w:val="20"/>
          <w:szCs w:val="20"/>
        </w:rPr>
      </w:pPr>
      <w:r w:rsidRPr="00BC26EE">
        <w:rPr>
          <w:rFonts w:ascii="Arial" w:eastAsia="Arial" w:hAnsi="Arial" w:cs="Arial"/>
          <w:sz w:val="20"/>
          <w:szCs w:val="20"/>
        </w:rPr>
        <w:t>Tabel.1 Perkembangan Inflasi Berdasarkan Komponen (%)</w:t>
      </w:r>
    </w:p>
    <w:p w14:paraId="1081890E" w14:textId="70C5D030" w:rsidR="008B1A2D" w:rsidRPr="00BC26EE" w:rsidRDefault="008B1A2D" w:rsidP="008B1A2D">
      <w:pPr>
        <w:ind w:left="2790" w:right="250"/>
        <w:jc w:val="both"/>
        <w:rPr>
          <w:rFonts w:ascii="Arial" w:eastAsia="Arial" w:hAnsi="Arial" w:cs="Arial"/>
          <w:sz w:val="20"/>
          <w:szCs w:val="20"/>
        </w:rPr>
      </w:pPr>
      <w:r w:rsidRPr="00BC26EE">
        <w:rPr>
          <w:rFonts w:ascii="Arial" w:eastAsia="Arial" w:hAnsi="Arial" w:cs="Arial"/>
          <w:noProof/>
          <w:sz w:val="20"/>
          <w:szCs w:val="20"/>
        </w:rPr>
        <w:drawing>
          <wp:inline distT="0" distB="0" distL="0" distR="0" wp14:anchorId="6FD0BAE5" wp14:editId="20BDFB5B">
            <wp:extent cx="3806456" cy="1428725"/>
            <wp:effectExtent l="0" t="0" r="3810" b="635"/>
            <wp:docPr id="1899187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187234" name=""/>
                    <pic:cNvPicPr/>
                  </pic:nvPicPr>
                  <pic:blipFill>
                    <a:blip r:embed="rId18"/>
                    <a:stretch>
                      <a:fillRect/>
                    </a:stretch>
                  </pic:blipFill>
                  <pic:spPr>
                    <a:xfrm>
                      <a:off x="0" y="0"/>
                      <a:ext cx="3814345" cy="1431686"/>
                    </a:xfrm>
                    <a:prstGeom prst="rect">
                      <a:avLst/>
                    </a:prstGeom>
                  </pic:spPr>
                </pic:pic>
              </a:graphicData>
            </a:graphic>
          </wp:inline>
        </w:drawing>
      </w:r>
    </w:p>
    <w:p w14:paraId="4C0FA557" w14:textId="608C8DEA" w:rsidR="008B1A2D" w:rsidRPr="00BC26EE" w:rsidRDefault="008B1A2D" w:rsidP="00BC26EE">
      <w:pPr>
        <w:pStyle w:val="ListParagraph"/>
        <w:numPr>
          <w:ilvl w:val="0"/>
          <w:numId w:val="86"/>
        </w:numPr>
        <w:ind w:left="3150" w:right="250"/>
        <w:jc w:val="both"/>
        <w:rPr>
          <w:rFonts w:ascii="Arial" w:eastAsia="Arial" w:hAnsi="Arial" w:cs="Arial"/>
          <w:sz w:val="20"/>
          <w:szCs w:val="20"/>
          <w:lang w:val="id-ID"/>
        </w:rPr>
      </w:pPr>
      <w:r w:rsidRPr="00BC26EE">
        <w:rPr>
          <w:rFonts w:ascii="Arial" w:eastAsia="Arial" w:hAnsi="Arial" w:cs="Arial"/>
          <w:sz w:val="20"/>
          <w:szCs w:val="20"/>
          <w:lang w:val="id-ID"/>
        </w:rPr>
        <w:t xml:space="preserve">Perkembangan inflasi inti pada </w:t>
      </w:r>
      <w:r w:rsidR="00E14C8D" w:rsidRPr="00BC26EE">
        <w:rPr>
          <w:rFonts w:ascii="Arial" w:eastAsia="Arial" w:hAnsi="Arial" w:cs="Arial"/>
          <w:sz w:val="20"/>
          <w:szCs w:val="20"/>
          <w:lang w:val="id-ID"/>
        </w:rPr>
        <w:t xml:space="preserve">Maret </w:t>
      </w:r>
      <w:r w:rsidRPr="00BC26EE">
        <w:rPr>
          <w:rFonts w:ascii="Arial" w:eastAsia="Arial" w:hAnsi="Arial" w:cs="Arial"/>
          <w:sz w:val="20"/>
          <w:szCs w:val="20"/>
          <w:lang w:val="id-ID"/>
        </w:rPr>
        <w:t>202</w:t>
      </w:r>
      <w:r w:rsidR="00E14C8D" w:rsidRPr="00BC26EE">
        <w:rPr>
          <w:rFonts w:ascii="Arial" w:eastAsia="Arial" w:hAnsi="Arial" w:cs="Arial"/>
          <w:sz w:val="20"/>
          <w:szCs w:val="20"/>
          <w:lang w:val="id-ID"/>
        </w:rPr>
        <w:t>5</w:t>
      </w:r>
      <w:r w:rsidRPr="00BC26EE">
        <w:rPr>
          <w:rFonts w:ascii="Arial" w:eastAsia="Arial" w:hAnsi="Arial" w:cs="Arial"/>
          <w:sz w:val="20"/>
          <w:szCs w:val="20"/>
          <w:lang w:val="id-ID"/>
        </w:rPr>
        <w:t xml:space="preserve"> tercatat sebesar 0,</w:t>
      </w:r>
      <w:r w:rsidR="00E14C8D" w:rsidRPr="00BC26EE">
        <w:rPr>
          <w:rFonts w:ascii="Arial" w:eastAsia="Arial" w:hAnsi="Arial" w:cs="Arial"/>
          <w:sz w:val="20"/>
          <w:szCs w:val="20"/>
          <w:lang w:val="id-ID"/>
        </w:rPr>
        <w:t>24</w:t>
      </w:r>
      <w:r w:rsidRPr="00BC26EE">
        <w:rPr>
          <w:rFonts w:ascii="Arial" w:eastAsia="Arial" w:hAnsi="Arial" w:cs="Arial"/>
          <w:sz w:val="20"/>
          <w:szCs w:val="20"/>
          <w:lang w:val="id-ID"/>
        </w:rPr>
        <w:t>% (</w:t>
      </w:r>
      <w:proofErr w:type="spellStart"/>
      <w:r w:rsidRPr="00BC26EE">
        <w:rPr>
          <w:rFonts w:ascii="Arial" w:eastAsia="Arial" w:hAnsi="Arial" w:cs="Arial"/>
          <w:sz w:val="20"/>
          <w:szCs w:val="20"/>
          <w:lang w:val="id-ID"/>
        </w:rPr>
        <w:t>mtm</w:t>
      </w:r>
      <w:proofErr w:type="spellEnd"/>
      <w:r w:rsidRPr="00BC26EE">
        <w:rPr>
          <w:rFonts w:ascii="Arial" w:eastAsia="Arial" w:hAnsi="Arial" w:cs="Arial"/>
          <w:sz w:val="20"/>
          <w:szCs w:val="20"/>
          <w:lang w:val="id-ID"/>
        </w:rPr>
        <w:t xml:space="preserve">), </w:t>
      </w:r>
      <w:r w:rsidR="00E14C8D" w:rsidRPr="00BC26EE">
        <w:rPr>
          <w:rFonts w:ascii="Arial" w:eastAsia="Arial" w:hAnsi="Arial" w:cs="Arial"/>
          <w:sz w:val="20"/>
          <w:szCs w:val="20"/>
          <w:lang w:val="id-ID"/>
        </w:rPr>
        <w:t>relatif stabil</w:t>
      </w:r>
      <w:r w:rsidRPr="00BC26EE">
        <w:rPr>
          <w:rFonts w:ascii="Arial" w:eastAsia="Arial" w:hAnsi="Arial" w:cs="Arial"/>
          <w:sz w:val="20"/>
          <w:szCs w:val="20"/>
          <w:lang w:val="id-ID"/>
        </w:rPr>
        <w:t xml:space="preserve"> dari inflasi pada bulan sebelumnya sebesar 0,2</w:t>
      </w:r>
      <w:r w:rsidR="00E14C8D" w:rsidRPr="00BC26EE">
        <w:rPr>
          <w:rFonts w:ascii="Arial" w:eastAsia="Arial" w:hAnsi="Arial" w:cs="Arial"/>
          <w:sz w:val="20"/>
          <w:szCs w:val="20"/>
          <w:lang w:val="id-ID"/>
        </w:rPr>
        <w:t>5</w:t>
      </w:r>
      <w:r w:rsidRPr="00BC26EE">
        <w:rPr>
          <w:rFonts w:ascii="Arial" w:eastAsia="Arial" w:hAnsi="Arial" w:cs="Arial"/>
          <w:sz w:val="20"/>
          <w:szCs w:val="20"/>
          <w:lang w:val="id-ID"/>
        </w:rPr>
        <w:t>% (</w:t>
      </w:r>
      <w:proofErr w:type="spellStart"/>
      <w:r w:rsidRPr="00BC26EE">
        <w:rPr>
          <w:rFonts w:ascii="Arial" w:eastAsia="Arial" w:hAnsi="Arial" w:cs="Arial"/>
          <w:sz w:val="20"/>
          <w:szCs w:val="20"/>
          <w:lang w:val="id-ID"/>
        </w:rPr>
        <w:t>mtm</w:t>
      </w:r>
      <w:proofErr w:type="spellEnd"/>
      <w:r w:rsidRPr="00BC26EE">
        <w:rPr>
          <w:rFonts w:ascii="Arial" w:eastAsia="Arial" w:hAnsi="Arial" w:cs="Arial"/>
          <w:sz w:val="20"/>
          <w:szCs w:val="20"/>
          <w:lang w:val="id-ID"/>
        </w:rPr>
        <w:t>). Realisasi inflasi inti tersebut disumbang terutama o</w:t>
      </w:r>
      <w:r w:rsidR="00E14C8D" w:rsidRPr="00BC26EE">
        <w:rPr>
          <w:rFonts w:ascii="Arial" w:eastAsia="Arial" w:hAnsi="Arial" w:cs="Arial"/>
          <w:sz w:val="20"/>
          <w:szCs w:val="20"/>
          <w:lang w:val="id-ID"/>
        </w:rPr>
        <w:t>l</w:t>
      </w:r>
      <w:r w:rsidRPr="00BC26EE">
        <w:rPr>
          <w:rFonts w:ascii="Arial" w:eastAsia="Arial" w:hAnsi="Arial" w:cs="Arial"/>
          <w:sz w:val="20"/>
          <w:szCs w:val="20"/>
          <w:lang w:val="id-ID"/>
        </w:rPr>
        <w:t>eh</w:t>
      </w:r>
      <w:r w:rsidR="00E14C8D" w:rsidRPr="00BC26EE">
        <w:rPr>
          <w:rFonts w:ascii="Arial" w:eastAsia="Arial" w:hAnsi="Arial" w:cs="Arial"/>
          <w:sz w:val="20"/>
          <w:szCs w:val="20"/>
          <w:lang w:val="id-ID"/>
        </w:rPr>
        <w:t xml:space="preserve"> beberapa komoditas global dan kenaikan permintaan periode Hari Besar Keagamaan Nasional (HBKN) Idulfitri</w:t>
      </w:r>
      <w:r w:rsidRPr="00BC26EE">
        <w:rPr>
          <w:rFonts w:ascii="Arial" w:eastAsia="Arial" w:hAnsi="Arial" w:cs="Arial"/>
          <w:sz w:val="20"/>
          <w:szCs w:val="20"/>
          <w:lang w:val="id-ID"/>
        </w:rPr>
        <w:t xml:space="preserve">. Secara tahunan, inflasi inti </w:t>
      </w:r>
      <w:r w:rsidR="00E14C8D" w:rsidRPr="00BC26EE">
        <w:rPr>
          <w:rFonts w:ascii="Arial" w:eastAsia="Arial" w:hAnsi="Arial" w:cs="Arial"/>
          <w:sz w:val="20"/>
          <w:szCs w:val="20"/>
          <w:lang w:val="id-ID"/>
        </w:rPr>
        <w:t>Maret</w:t>
      </w:r>
      <w:r w:rsidRPr="00BC26EE">
        <w:rPr>
          <w:rFonts w:ascii="Arial" w:eastAsia="Arial" w:hAnsi="Arial" w:cs="Arial"/>
          <w:sz w:val="20"/>
          <w:szCs w:val="20"/>
          <w:lang w:val="id-ID"/>
        </w:rPr>
        <w:t xml:space="preserve"> 202</w:t>
      </w:r>
      <w:r w:rsidR="00E14C8D" w:rsidRPr="00BC26EE">
        <w:rPr>
          <w:rFonts w:ascii="Arial" w:eastAsia="Arial" w:hAnsi="Arial" w:cs="Arial"/>
          <w:sz w:val="20"/>
          <w:szCs w:val="20"/>
          <w:lang w:val="id-ID"/>
        </w:rPr>
        <w:t>5</w:t>
      </w:r>
      <w:r w:rsidRPr="00BC26EE">
        <w:rPr>
          <w:rFonts w:ascii="Arial" w:eastAsia="Arial" w:hAnsi="Arial" w:cs="Arial"/>
          <w:sz w:val="20"/>
          <w:szCs w:val="20"/>
          <w:lang w:val="id-ID"/>
        </w:rPr>
        <w:t xml:space="preserve"> tercatat sebesar 2,</w:t>
      </w:r>
      <w:r w:rsidR="00E14C8D" w:rsidRPr="00BC26EE">
        <w:rPr>
          <w:rFonts w:ascii="Arial" w:eastAsia="Arial" w:hAnsi="Arial" w:cs="Arial"/>
          <w:sz w:val="20"/>
          <w:szCs w:val="20"/>
          <w:lang w:val="id-ID"/>
        </w:rPr>
        <w:t>48</w:t>
      </w:r>
      <w:r w:rsidRPr="00BC26EE">
        <w:rPr>
          <w:rFonts w:ascii="Arial" w:eastAsia="Arial" w:hAnsi="Arial" w:cs="Arial"/>
          <w:sz w:val="20"/>
          <w:szCs w:val="20"/>
          <w:lang w:val="id-ID"/>
        </w:rPr>
        <w:t xml:space="preserve">%, </w:t>
      </w:r>
      <w:r w:rsidR="00E14C8D" w:rsidRPr="00BC26EE">
        <w:rPr>
          <w:rFonts w:ascii="Arial" w:eastAsia="Arial" w:hAnsi="Arial" w:cs="Arial"/>
          <w:sz w:val="20"/>
          <w:szCs w:val="20"/>
          <w:lang w:val="id-ID"/>
        </w:rPr>
        <w:t>stabil</w:t>
      </w:r>
      <w:r w:rsidRPr="00BC26EE">
        <w:rPr>
          <w:rFonts w:ascii="Arial" w:eastAsia="Arial" w:hAnsi="Arial" w:cs="Arial"/>
          <w:sz w:val="20"/>
          <w:szCs w:val="20"/>
          <w:lang w:val="id-ID"/>
        </w:rPr>
        <w:t xml:space="preserve"> dari inflasi bulan sebelumnya sebesar 2,</w:t>
      </w:r>
      <w:r w:rsidR="00E14C8D" w:rsidRPr="00BC26EE">
        <w:rPr>
          <w:rFonts w:ascii="Arial" w:eastAsia="Arial" w:hAnsi="Arial" w:cs="Arial"/>
          <w:sz w:val="20"/>
          <w:szCs w:val="20"/>
          <w:lang w:val="id-ID"/>
        </w:rPr>
        <w:t>48</w:t>
      </w:r>
      <w:r w:rsidRPr="00BC26EE">
        <w:rPr>
          <w:rFonts w:ascii="Arial" w:eastAsia="Arial" w:hAnsi="Arial" w:cs="Arial"/>
          <w:sz w:val="20"/>
          <w:szCs w:val="20"/>
          <w:lang w:val="id-ID"/>
        </w:rPr>
        <w:t>% (</w:t>
      </w:r>
      <w:proofErr w:type="spellStart"/>
      <w:r w:rsidRPr="00BC26EE">
        <w:rPr>
          <w:rFonts w:ascii="Arial" w:eastAsia="Arial" w:hAnsi="Arial" w:cs="Arial"/>
          <w:sz w:val="20"/>
          <w:szCs w:val="20"/>
          <w:lang w:val="id-ID"/>
        </w:rPr>
        <w:t>yoy</w:t>
      </w:r>
      <w:proofErr w:type="spellEnd"/>
      <w:r w:rsidRPr="00BC26EE">
        <w:rPr>
          <w:rFonts w:ascii="Arial" w:eastAsia="Arial" w:hAnsi="Arial" w:cs="Arial"/>
          <w:sz w:val="20"/>
          <w:szCs w:val="20"/>
          <w:lang w:val="id-ID"/>
        </w:rPr>
        <w:t>).</w:t>
      </w:r>
    </w:p>
    <w:p w14:paraId="0F46E3BC" w14:textId="77777777" w:rsidR="008B1A2D" w:rsidRPr="00BC26EE" w:rsidRDefault="008B1A2D" w:rsidP="008B1A2D">
      <w:pPr>
        <w:pStyle w:val="ListParagraph"/>
        <w:ind w:left="277" w:right="250"/>
        <w:jc w:val="both"/>
        <w:rPr>
          <w:rFonts w:ascii="Arial" w:eastAsia="Arial" w:hAnsi="Arial" w:cs="Arial"/>
          <w:sz w:val="20"/>
          <w:szCs w:val="20"/>
          <w:lang w:val="id-ID"/>
        </w:rPr>
      </w:pPr>
    </w:p>
    <w:p w14:paraId="2D9B50B4" w14:textId="1908BC08" w:rsidR="008B1A2D" w:rsidRPr="00BC26EE" w:rsidRDefault="008B1A2D" w:rsidP="00BC26EE">
      <w:pPr>
        <w:pStyle w:val="ListParagraph"/>
        <w:numPr>
          <w:ilvl w:val="0"/>
          <w:numId w:val="86"/>
        </w:numPr>
        <w:ind w:left="3150" w:right="250"/>
        <w:jc w:val="both"/>
        <w:rPr>
          <w:rFonts w:ascii="Arial" w:eastAsia="Arial" w:hAnsi="Arial" w:cs="Arial"/>
          <w:sz w:val="20"/>
          <w:szCs w:val="20"/>
          <w:lang w:val="id-ID"/>
        </w:rPr>
      </w:pPr>
      <w:r w:rsidRPr="00BC26EE">
        <w:rPr>
          <w:rFonts w:ascii="Arial" w:eastAsia="Arial" w:hAnsi="Arial" w:cs="Arial"/>
          <w:sz w:val="20"/>
          <w:szCs w:val="20"/>
          <w:lang w:val="id-ID"/>
        </w:rPr>
        <w:t xml:space="preserve">Pada </w:t>
      </w:r>
      <w:r w:rsidR="00E14C8D" w:rsidRPr="00BC26EE">
        <w:rPr>
          <w:rFonts w:ascii="Arial" w:eastAsia="Arial" w:hAnsi="Arial" w:cs="Arial"/>
          <w:sz w:val="20"/>
          <w:szCs w:val="20"/>
          <w:lang w:val="id-ID"/>
        </w:rPr>
        <w:t>Maret</w:t>
      </w:r>
      <w:r w:rsidRPr="00BC26EE">
        <w:rPr>
          <w:rFonts w:ascii="Arial" w:eastAsia="Arial" w:hAnsi="Arial" w:cs="Arial"/>
          <w:sz w:val="20"/>
          <w:szCs w:val="20"/>
          <w:lang w:val="id-ID"/>
        </w:rPr>
        <w:t xml:space="preserve"> 202</w:t>
      </w:r>
      <w:r w:rsidR="00E14C8D" w:rsidRPr="00BC26EE">
        <w:rPr>
          <w:rFonts w:ascii="Arial" w:eastAsia="Arial" w:hAnsi="Arial" w:cs="Arial"/>
          <w:sz w:val="20"/>
          <w:szCs w:val="20"/>
          <w:lang w:val="id-ID"/>
        </w:rPr>
        <w:t>5</w:t>
      </w:r>
      <w:r w:rsidRPr="00BC26EE">
        <w:rPr>
          <w:rFonts w:ascii="Arial" w:eastAsia="Arial" w:hAnsi="Arial" w:cs="Arial"/>
          <w:sz w:val="20"/>
          <w:szCs w:val="20"/>
          <w:lang w:val="id-ID"/>
        </w:rPr>
        <w:t xml:space="preserve">, komponen VF mengalami </w:t>
      </w:r>
      <w:r w:rsidR="00E14C8D" w:rsidRPr="00BC26EE">
        <w:rPr>
          <w:rFonts w:ascii="Arial" w:eastAsia="Arial" w:hAnsi="Arial" w:cs="Arial"/>
          <w:sz w:val="20"/>
          <w:szCs w:val="20"/>
          <w:lang w:val="id-ID"/>
        </w:rPr>
        <w:t>inflasi</w:t>
      </w:r>
      <w:r w:rsidRPr="00BC26EE">
        <w:rPr>
          <w:rFonts w:ascii="Arial" w:eastAsia="Arial" w:hAnsi="Arial" w:cs="Arial"/>
          <w:sz w:val="20"/>
          <w:szCs w:val="20"/>
          <w:lang w:val="id-ID"/>
        </w:rPr>
        <w:t xml:space="preserve"> sebesar 1,</w:t>
      </w:r>
      <w:r w:rsidR="00E14C8D" w:rsidRPr="00BC26EE">
        <w:rPr>
          <w:rFonts w:ascii="Arial" w:eastAsia="Arial" w:hAnsi="Arial" w:cs="Arial"/>
          <w:sz w:val="20"/>
          <w:szCs w:val="20"/>
          <w:lang w:val="id-ID"/>
        </w:rPr>
        <w:t>96</w:t>
      </w:r>
      <w:r w:rsidRPr="00BC26EE">
        <w:rPr>
          <w:rFonts w:ascii="Arial" w:eastAsia="Arial" w:hAnsi="Arial" w:cs="Arial"/>
          <w:sz w:val="20"/>
          <w:szCs w:val="20"/>
          <w:lang w:val="id-ID"/>
        </w:rPr>
        <w:t>% (</w:t>
      </w:r>
      <w:proofErr w:type="spellStart"/>
      <w:r w:rsidRPr="00BC26EE">
        <w:rPr>
          <w:rFonts w:ascii="Arial" w:eastAsia="Arial" w:hAnsi="Arial" w:cs="Arial"/>
          <w:sz w:val="20"/>
          <w:szCs w:val="20"/>
          <w:lang w:val="id-ID"/>
        </w:rPr>
        <w:t>mtm</w:t>
      </w:r>
      <w:proofErr w:type="spellEnd"/>
      <w:r w:rsidRPr="00BC26EE">
        <w:rPr>
          <w:rFonts w:ascii="Arial" w:eastAsia="Arial" w:hAnsi="Arial" w:cs="Arial"/>
          <w:sz w:val="20"/>
          <w:szCs w:val="20"/>
          <w:lang w:val="id-ID"/>
        </w:rPr>
        <w:t xml:space="preserve">), lebih tinggi dari </w:t>
      </w:r>
      <w:r w:rsidR="00E14C8D" w:rsidRPr="00BC26EE">
        <w:rPr>
          <w:rFonts w:ascii="Arial" w:eastAsia="Arial" w:hAnsi="Arial" w:cs="Arial"/>
          <w:sz w:val="20"/>
          <w:szCs w:val="20"/>
          <w:lang w:val="id-ID"/>
        </w:rPr>
        <w:t>deflasi</w:t>
      </w:r>
      <w:r w:rsidRPr="00BC26EE">
        <w:rPr>
          <w:rFonts w:ascii="Arial" w:eastAsia="Arial" w:hAnsi="Arial" w:cs="Arial"/>
          <w:sz w:val="20"/>
          <w:szCs w:val="20"/>
          <w:lang w:val="id-ID"/>
        </w:rPr>
        <w:t xml:space="preserve"> bulan sebelumnya sebesar </w:t>
      </w:r>
      <w:r w:rsidR="00E14C8D" w:rsidRPr="00BC26EE">
        <w:rPr>
          <w:rFonts w:ascii="Arial" w:eastAsia="Arial" w:hAnsi="Arial" w:cs="Arial"/>
          <w:sz w:val="20"/>
          <w:szCs w:val="20"/>
          <w:lang w:val="id-ID"/>
        </w:rPr>
        <w:t>0</w:t>
      </w:r>
      <w:r w:rsidRPr="00BC26EE">
        <w:rPr>
          <w:rFonts w:ascii="Arial" w:eastAsia="Arial" w:hAnsi="Arial" w:cs="Arial"/>
          <w:sz w:val="20"/>
          <w:szCs w:val="20"/>
          <w:lang w:val="id-ID"/>
        </w:rPr>
        <w:t>,</w:t>
      </w:r>
      <w:r w:rsidR="00E14C8D" w:rsidRPr="00BC26EE">
        <w:rPr>
          <w:rFonts w:ascii="Arial" w:eastAsia="Arial" w:hAnsi="Arial" w:cs="Arial"/>
          <w:sz w:val="20"/>
          <w:szCs w:val="20"/>
          <w:lang w:val="id-ID"/>
        </w:rPr>
        <w:t>93</w:t>
      </w:r>
      <w:r w:rsidRPr="00BC26EE">
        <w:rPr>
          <w:rFonts w:ascii="Arial" w:eastAsia="Arial" w:hAnsi="Arial" w:cs="Arial"/>
          <w:sz w:val="20"/>
          <w:szCs w:val="20"/>
          <w:lang w:val="id-ID"/>
        </w:rPr>
        <w:t>% (</w:t>
      </w:r>
      <w:proofErr w:type="spellStart"/>
      <w:r w:rsidRPr="00BC26EE">
        <w:rPr>
          <w:rFonts w:ascii="Arial" w:eastAsia="Arial" w:hAnsi="Arial" w:cs="Arial"/>
          <w:sz w:val="20"/>
          <w:szCs w:val="20"/>
          <w:lang w:val="id-ID"/>
        </w:rPr>
        <w:t>mtm</w:t>
      </w:r>
      <w:proofErr w:type="spellEnd"/>
      <w:r w:rsidRPr="00BC26EE">
        <w:rPr>
          <w:rFonts w:ascii="Arial" w:eastAsia="Arial" w:hAnsi="Arial" w:cs="Arial"/>
          <w:sz w:val="20"/>
          <w:szCs w:val="20"/>
          <w:lang w:val="id-ID"/>
        </w:rPr>
        <w:t xml:space="preserve">). </w:t>
      </w:r>
      <w:r w:rsidR="00E14C8D" w:rsidRPr="00BC26EE">
        <w:rPr>
          <w:rFonts w:ascii="Arial" w:eastAsia="Arial" w:hAnsi="Arial" w:cs="Arial"/>
          <w:sz w:val="20"/>
          <w:szCs w:val="20"/>
          <w:lang w:val="id-ID"/>
        </w:rPr>
        <w:t>Inflasi</w:t>
      </w:r>
      <w:r w:rsidRPr="00BC26EE">
        <w:rPr>
          <w:rFonts w:ascii="Arial" w:eastAsia="Arial" w:hAnsi="Arial" w:cs="Arial"/>
          <w:sz w:val="20"/>
          <w:szCs w:val="20"/>
          <w:lang w:val="id-ID"/>
        </w:rPr>
        <w:t xml:space="preserve"> kelompok </w:t>
      </w:r>
      <w:proofErr w:type="spellStart"/>
      <w:r w:rsidRPr="00BC26EE">
        <w:rPr>
          <w:rFonts w:ascii="Arial" w:eastAsia="Arial" w:hAnsi="Arial" w:cs="Arial"/>
          <w:i/>
          <w:iCs/>
          <w:sz w:val="20"/>
          <w:szCs w:val="20"/>
          <w:lang w:val="id-ID"/>
        </w:rPr>
        <w:t>volatile</w:t>
      </w:r>
      <w:proofErr w:type="spellEnd"/>
      <w:r w:rsidRPr="00BC26EE">
        <w:rPr>
          <w:rFonts w:ascii="Arial" w:eastAsia="Arial" w:hAnsi="Arial" w:cs="Arial"/>
          <w:i/>
          <w:iCs/>
          <w:sz w:val="20"/>
          <w:szCs w:val="20"/>
          <w:lang w:val="id-ID"/>
        </w:rPr>
        <w:t xml:space="preserve"> </w:t>
      </w:r>
      <w:proofErr w:type="spellStart"/>
      <w:r w:rsidRPr="00BC26EE">
        <w:rPr>
          <w:rFonts w:ascii="Arial" w:eastAsia="Arial" w:hAnsi="Arial" w:cs="Arial"/>
          <w:i/>
          <w:iCs/>
          <w:sz w:val="20"/>
          <w:szCs w:val="20"/>
          <w:lang w:val="id-ID"/>
        </w:rPr>
        <w:t>food</w:t>
      </w:r>
      <w:proofErr w:type="spellEnd"/>
      <w:r w:rsidRPr="00BC26EE">
        <w:rPr>
          <w:rFonts w:ascii="Arial" w:eastAsia="Arial" w:hAnsi="Arial" w:cs="Arial"/>
          <w:i/>
          <w:iCs/>
          <w:sz w:val="20"/>
          <w:szCs w:val="20"/>
          <w:lang w:val="id-ID"/>
        </w:rPr>
        <w:t xml:space="preserve"> </w:t>
      </w:r>
      <w:r w:rsidRPr="00BC26EE">
        <w:rPr>
          <w:rFonts w:ascii="Arial" w:eastAsia="Arial" w:hAnsi="Arial" w:cs="Arial"/>
          <w:sz w:val="20"/>
          <w:szCs w:val="20"/>
          <w:lang w:val="id-ID"/>
        </w:rPr>
        <w:t xml:space="preserve">disumbang terutama oleh komoditas </w:t>
      </w:r>
      <w:r w:rsidR="00E14C8D" w:rsidRPr="00BC26EE">
        <w:rPr>
          <w:rFonts w:ascii="Arial" w:eastAsia="Arial" w:hAnsi="Arial" w:cs="Arial"/>
          <w:sz w:val="20"/>
          <w:szCs w:val="20"/>
          <w:lang w:val="id-ID"/>
        </w:rPr>
        <w:t>bawang</w:t>
      </w:r>
      <w:r w:rsidRPr="00BC26EE">
        <w:rPr>
          <w:rFonts w:ascii="Arial" w:eastAsia="Arial" w:hAnsi="Arial" w:cs="Arial"/>
          <w:sz w:val="20"/>
          <w:szCs w:val="20"/>
          <w:lang w:val="id-ID"/>
        </w:rPr>
        <w:t xml:space="preserve"> merah, cabai rawit, dan </w:t>
      </w:r>
      <w:r w:rsidR="00E14C8D" w:rsidRPr="00BC26EE">
        <w:rPr>
          <w:rFonts w:ascii="Arial" w:eastAsia="Arial" w:hAnsi="Arial" w:cs="Arial"/>
          <w:sz w:val="20"/>
          <w:szCs w:val="20"/>
          <w:lang w:val="id-ID"/>
        </w:rPr>
        <w:t>daging</w:t>
      </w:r>
      <w:r w:rsidRPr="00BC26EE">
        <w:rPr>
          <w:rFonts w:ascii="Arial" w:eastAsia="Arial" w:hAnsi="Arial" w:cs="Arial"/>
          <w:sz w:val="20"/>
          <w:szCs w:val="20"/>
          <w:lang w:val="id-ID"/>
        </w:rPr>
        <w:t xml:space="preserve"> ayam ras. </w:t>
      </w:r>
      <w:r w:rsidR="00E14C8D" w:rsidRPr="00BC26EE">
        <w:rPr>
          <w:rFonts w:ascii="Arial" w:eastAsia="Arial" w:hAnsi="Arial" w:cs="Arial"/>
          <w:sz w:val="20"/>
          <w:szCs w:val="20"/>
          <w:lang w:val="id-ID"/>
        </w:rPr>
        <w:t>Peningkatan harga bawang merah dan cabai rawit dipengaruhi oleh keterbatasan produksi akibat gangguan cuaca. Sementara itu, meningkatnya harga daging ayam ras didorong oleh kenaikan permintaan selama periode HBKN Idulfitri</w:t>
      </w:r>
      <w:r w:rsidRPr="00BC26EE">
        <w:rPr>
          <w:rFonts w:ascii="Arial" w:eastAsia="Arial" w:hAnsi="Arial" w:cs="Arial"/>
          <w:sz w:val="20"/>
          <w:szCs w:val="20"/>
          <w:lang w:val="id-ID"/>
        </w:rPr>
        <w:t xml:space="preserve">. Secara tahunan, kelompok </w:t>
      </w:r>
      <w:proofErr w:type="spellStart"/>
      <w:r w:rsidRPr="00BC26EE">
        <w:rPr>
          <w:rFonts w:ascii="Arial" w:eastAsia="Arial" w:hAnsi="Arial" w:cs="Arial"/>
          <w:i/>
          <w:iCs/>
          <w:sz w:val="20"/>
          <w:szCs w:val="20"/>
          <w:lang w:val="id-ID"/>
        </w:rPr>
        <w:t>volatile</w:t>
      </w:r>
      <w:proofErr w:type="spellEnd"/>
      <w:r w:rsidRPr="00BC26EE">
        <w:rPr>
          <w:rFonts w:ascii="Arial" w:eastAsia="Arial" w:hAnsi="Arial" w:cs="Arial"/>
          <w:i/>
          <w:iCs/>
          <w:sz w:val="20"/>
          <w:szCs w:val="20"/>
          <w:lang w:val="id-ID"/>
        </w:rPr>
        <w:t xml:space="preserve"> </w:t>
      </w:r>
      <w:proofErr w:type="spellStart"/>
      <w:r w:rsidRPr="00BC26EE">
        <w:rPr>
          <w:rFonts w:ascii="Arial" w:eastAsia="Arial" w:hAnsi="Arial" w:cs="Arial"/>
          <w:i/>
          <w:iCs/>
          <w:sz w:val="20"/>
          <w:szCs w:val="20"/>
          <w:lang w:val="id-ID"/>
        </w:rPr>
        <w:t>food</w:t>
      </w:r>
      <w:proofErr w:type="spellEnd"/>
      <w:r w:rsidRPr="00BC26EE">
        <w:rPr>
          <w:rFonts w:ascii="Arial" w:eastAsia="Arial" w:hAnsi="Arial" w:cs="Arial"/>
          <w:sz w:val="20"/>
          <w:szCs w:val="20"/>
          <w:lang w:val="id-ID"/>
        </w:rPr>
        <w:t xml:space="preserve"> mengalami inflasi sebesar </w:t>
      </w:r>
      <w:r w:rsidR="00E14C8D" w:rsidRPr="00BC26EE">
        <w:rPr>
          <w:rFonts w:ascii="Arial" w:eastAsia="Arial" w:hAnsi="Arial" w:cs="Arial"/>
          <w:sz w:val="20"/>
          <w:szCs w:val="20"/>
          <w:lang w:val="id-ID"/>
        </w:rPr>
        <w:t>0</w:t>
      </w:r>
      <w:r w:rsidRPr="00BC26EE">
        <w:rPr>
          <w:rFonts w:ascii="Arial" w:eastAsia="Arial" w:hAnsi="Arial" w:cs="Arial"/>
          <w:sz w:val="20"/>
          <w:szCs w:val="20"/>
          <w:lang w:val="id-ID"/>
        </w:rPr>
        <w:t>,</w:t>
      </w:r>
      <w:r w:rsidR="00E14C8D" w:rsidRPr="00BC26EE">
        <w:rPr>
          <w:rFonts w:ascii="Arial" w:eastAsia="Arial" w:hAnsi="Arial" w:cs="Arial"/>
          <w:sz w:val="20"/>
          <w:szCs w:val="20"/>
          <w:lang w:val="id-ID"/>
        </w:rPr>
        <w:t>37</w:t>
      </w:r>
      <w:r w:rsidRPr="00BC26EE">
        <w:rPr>
          <w:rFonts w:ascii="Arial" w:eastAsia="Arial" w:hAnsi="Arial" w:cs="Arial"/>
          <w:sz w:val="20"/>
          <w:szCs w:val="20"/>
          <w:lang w:val="id-ID"/>
        </w:rPr>
        <w:t>% (</w:t>
      </w:r>
      <w:proofErr w:type="spellStart"/>
      <w:r w:rsidRPr="00BC26EE">
        <w:rPr>
          <w:rFonts w:ascii="Arial" w:eastAsia="Arial" w:hAnsi="Arial" w:cs="Arial"/>
          <w:sz w:val="20"/>
          <w:szCs w:val="20"/>
          <w:lang w:val="id-ID"/>
        </w:rPr>
        <w:t>yoy</w:t>
      </w:r>
      <w:proofErr w:type="spellEnd"/>
      <w:r w:rsidRPr="00BC26EE">
        <w:rPr>
          <w:rFonts w:ascii="Arial" w:eastAsia="Arial" w:hAnsi="Arial" w:cs="Arial"/>
          <w:sz w:val="20"/>
          <w:szCs w:val="20"/>
          <w:lang w:val="id-ID"/>
        </w:rPr>
        <w:t xml:space="preserve">), menurun </w:t>
      </w:r>
      <w:r w:rsidR="00E14C8D" w:rsidRPr="00BC26EE">
        <w:rPr>
          <w:rFonts w:ascii="Arial" w:eastAsia="Arial" w:hAnsi="Arial" w:cs="Arial"/>
          <w:sz w:val="20"/>
          <w:szCs w:val="20"/>
          <w:lang w:val="id-ID"/>
        </w:rPr>
        <w:t xml:space="preserve">dibandingkan inflasi </w:t>
      </w:r>
      <w:r w:rsidRPr="00BC26EE">
        <w:rPr>
          <w:rFonts w:ascii="Arial" w:eastAsia="Arial" w:hAnsi="Arial" w:cs="Arial"/>
          <w:sz w:val="20"/>
          <w:szCs w:val="20"/>
          <w:lang w:val="id-ID"/>
        </w:rPr>
        <w:t xml:space="preserve">bulan sebelumnya sebesar </w:t>
      </w:r>
      <w:r w:rsidR="00CE47FC" w:rsidRPr="00BC26EE">
        <w:rPr>
          <w:rFonts w:ascii="Arial" w:eastAsia="Arial" w:hAnsi="Arial" w:cs="Arial"/>
          <w:sz w:val="20"/>
          <w:szCs w:val="20"/>
          <w:lang w:val="id-ID"/>
        </w:rPr>
        <w:t>0</w:t>
      </w:r>
      <w:r w:rsidRPr="00BC26EE">
        <w:rPr>
          <w:rFonts w:ascii="Arial" w:eastAsia="Arial" w:hAnsi="Arial" w:cs="Arial"/>
          <w:sz w:val="20"/>
          <w:szCs w:val="20"/>
          <w:lang w:val="id-ID"/>
        </w:rPr>
        <w:t>,</w:t>
      </w:r>
      <w:r w:rsidR="00CE47FC" w:rsidRPr="00BC26EE">
        <w:rPr>
          <w:rFonts w:ascii="Arial" w:eastAsia="Arial" w:hAnsi="Arial" w:cs="Arial"/>
          <w:sz w:val="20"/>
          <w:szCs w:val="20"/>
          <w:lang w:val="id-ID"/>
        </w:rPr>
        <w:t>56</w:t>
      </w:r>
      <w:r w:rsidRPr="00BC26EE">
        <w:rPr>
          <w:rFonts w:ascii="Arial" w:eastAsia="Arial" w:hAnsi="Arial" w:cs="Arial"/>
          <w:sz w:val="20"/>
          <w:szCs w:val="20"/>
          <w:lang w:val="id-ID"/>
        </w:rPr>
        <w:t>% (</w:t>
      </w:r>
      <w:proofErr w:type="spellStart"/>
      <w:r w:rsidRPr="00BC26EE">
        <w:rPr>
          <w:rFonts w:ascii="Arial" w:eastAsia="Arial" w:hAnsi="Arial" w:cs="Arial"/>
          <w:sz w:val="20"/>
          <w:szCs w:val="20"/>
          <w:lang w:val="id-ID"/>
        </w:rPr>
        <w:t>yoy</w:t>
      </w:r>
      <w:proofErr w:type="spellEnd"/>
      <w:r w:rsidRPr="00BC26EE">
        <w:rPr>
          <w:rFonts w:ascii="Arial" w:eastAsia="Arial" w:hAnsi="Arial" w:cs="Arial"/>
          <w:sz w:val="20"/>
          <w:szCs w:val="20"/>
          <w:lang w:val="id-ID"/>
        </w:rPr>
        <w:t xml:space="preserve">). Ke depan, inflasi </w:t>
      </w:r>
      <w:proofErr w:type="spellStart"/>
      <w:r w:rsidRPr="00BC26EE">
        <w:rPr>
          <w:rFonts w:ascii="Arial" w:eastAsia="Arial" w:hAnsi="Arial" w:cs="Arial"/>
          <w:i/>
          <w:iCs/>
          <w:sz w:val="20"/>
          <w:szCs w:val="20"/>
          <w:lang w:val="id-ID"/>
        </w:rPr>
        <w:t>volatile</w:t>
      </w:r>
      <w:proofErr w:type="spellEnd"/>
      <w:r w:rsidRPr="00BC26EE">
        <w:rPr>
          <w:rFonts w:ascii="Arial" w:eastAsia="Arial" w:hAnsi="Arial" w:cs="Arial"/>
          <w:i/>
          <w:iCs/>
          <w:sz w:val="20"/>
          <w:szCs w:val="20"/>
          <w:lang w:val="id-ID"/>
        </w:rPr>
        <w:t xml:space="preserve"> </w:t>
      </w:r>
      <w:proofErr w:type="spellStart"/>
      <w:r w:rsidRPr="00BC26EE">
        <w:rPr>
          <w:rFonts w:ascii="Arial" w:eastAsia="Arial" w:hAnsi="Arial" w:cs="Arial"/>
          <w:i/>
          <w:iCs/>
          <w:sz w:val="20"/>
          <w:szCs w:val="20"/>
          <w:lang w:val="id-ID"/>
        </w:rPr>
        <w:t>food</w:t>
      </w:r>
      <w:proofErr w:type="spellEnd"/>
      <w:r w:rsidRPr="00BC26EE">
        <w:rPr>
          <w:rFonts w:ascii="Arial" w:eastAsia="Arial" w:hAnsi="Arial" w:cs="Arial"/>
          <w:sz w:val="20"/>
          <w:szCs w:val="20"/>
          <w:lang w:val="id-ID"/>
        </w:rPr>
        <w:t xml:space="preserve"> diprakirakan tetap akan terkendali didukung sinergi pengendalian inflasi</w:t>
      </w:r>
      <w:r w:rsidR="00CE47FC" w:rsidRPr="00BC26EE">
        <w:rPr>
          <w:rFonts w:ascii="Arial" w:eastAsia="Arial" w:hAnsi="Arial" w:cs="Arial"/>
          <w:sz w:val="20"/>
          <w:szCs w:val="20"/>
          <w:lang w:val="id-ID"/>
        </w:rPr>
        <w:t xml:space="preserve"> oleh Bank Indonesia, </w:t>
      </w:r>
      <w:r w:rsidRPr="00BC26EE">
        <w:rPr>
          <w:rFonts w:ascii="Arial" w:eastAsia="Arial" w:hAnsi="Arial" w:cs="Arial"/>
          <w:sz w:val="20"/>
          <w:szCs w:val="20"/>
          <w:lang w:val="id-ID"/>
        </w:rPr>
        <w:t>TPIP</w:t>
      </w:r>
      <w:r w:rsidR="00CE47FC" w:rsidRPr="00BC26EE">
        <w:rPr>
          <w:rFonts w:ascii="Arial" w:eastAsia="Arial" w:hAnsi="Arial" w:cs="Arial"/>
          <w:sz w:val="20"/>
          <w:szCs w:val="20"/>
          <w:lang w:val="id-ID"/>
        </w:rPr>
        <w:t xml:space="preserve"> dan</w:t>
      </w:r>
      <w:r w:rsidRPr="00BC26EE">
        <w:rPr>
          <w:rFonts w:ascii="Arial" w:eastAsia="Arial" w:hAnsi="Arial" w:cs="Arial"/>
          <w:sz w:val="20"/>
          <w:szCs w:val="20"/>
          <w:lang w:val="id-ID"/>
        </w:rPr>
        <w:t xml:space="preserve"> TPID melalui GNPIP di berbagai daerah. </w:t>
      </w:r>
    </w:p>
    <w:p w14:paraId="3A73E614" w14:textId="77777777" w:rsidR="008B1A2D" w:rsidRPr="00BC26EE" w:rsidRDefault="008B1A2D" w:rsidP="00BC26EE">
      <w:pPr>
        <w:pStyle w:val="ListParagraph"/>
        <w:ind w:left="3150" w:right="250"/>
        <w:jc w:val="both"/>
        <w:rPr>
          <w:rFonts w:ascii="Arial" w:eastAsia="Arial" w:hAnsi="Arial" w:cs="Arial"/>
          <w:sz w:val="20"/>
          <w:szCs w:val="20"/>
          <w:lang w:val="id-ID"/>
        </w:rPr>
      </w:pPr>
    </w:p>
    <w:p w14:paraId="66B182C1" w14:textId="3F6062C9" w:rsidR="009073DD" w:rsidRPr="009073DD" w:rsidRDefault="008B1A2D" w:rsidP="009073DD">
      <w:pPr>
        <w:pStyle w:val="ListParagraph"/>
        <w:numPr>
          <w:ilvl w:val="0"/>
          <w:numId w:val="86"/>
        </w:numPr>
        <w:ind w:left="3150" w:right="250"/>
        <w:jc w:val="both"/>
        <w:rPr>
          <w:rFonts w:ascii="Arial" w:eastAsia="Arial" w:hAnsi="Arial" w:cs="Arial"/>
          <w:b/>
          <w:sz w:val="20"/>
          <w:szCs w:val="20"/>
          <w:lang w:val="id-ID"/>
        </w:rPr>
      </w:pPr>
      <w:r w:rsidRPr="00BC26EE">
        <w:rPr>
          <w:rFonts w:ascii="Arial" w:eastAsia="Arial" w:hAnsi="Arial" w:cs="Arial"/>
          <w:sz w:val="20"/>
          <w:szCs w:val="20"/>
          <w:lang w:val="id-ID"/>
        </w:rPr>
        <w:t xml:space="preserve">Inflasi komponen </w:t>
      </w:r>
      <w:proofErr w:type="spellStart"/>
      <w:r w:rsidRPr="00BC26EE">
        <w:rPr>
          <w:rFonts w:ascii="Arial" w:eastAsia="Arial" w:hAnsi="Arial" w:cs="Arial"/>
          <w:i/>
          <w:sz w:val="20"/>
          <w:szCs w:val="20"/>
          <w:lang w:val="id-ID"/>
        </w:rPr>
        <w:t>Administered</w:t>
      </w:r>
      <w:proofErr w:type="spellEnd"/>
      <w:r w:rsidRPr="00BC26EE">
        <w:rPr>
          <w:rFonts w:ascii="Arial" w:eastAsia="Arial" w:hAnsi="Arial" w:cs="Arial"/>
          <w:i/>
          <w:sz w:val="20"/>
          <w:szCs w:val="20"/>
          <w:lang w:val="id-ID"/>
        </w:rPr>
        <w:t xml:space="preserve"> </w:t>
      </w:r>
      <w:proofErr w:type="spellStart"/>
      <w:r w:rsidRPr="00BC26EE">
        <w:rPr>
          <w:rFonts w:ascii="Arial" w:eastAsia="Arial" w:hAnsi="Arial" w:cs="Arial"/>
          <w:i/>
          <w:sz w:val="20"/>
          <w:szCs w:val="20"/>
          <w:lang w:val="id-ID"/>
        </w:rPr>
        <w:t>Prices</w:t>
      </w:r>
      <w:proofErr w:type="spellEnd"/>
      <w:r w:rsidRPr="00BC26EE">
        <w:rPr>
          <w:rFonts w:ascii="Arial" w:eastAsia="Arial" w:hAnsi="Arial" w:cs="Arial"/>
          <w:sz w:val="20"/>
          <w:szCs w:val="20"/>
          <w:lang w:val="id-ID"/>
        </w:rPr>
        <w:t xml:space="preserve"> (AP) pada </w:t>
      </w:r>
      <w:r w:rsidR="00861E1C" w:rsidRPr="00BC26EE">
        <w:rPr>
          <w:rFonts w:ascii="Arial" w:eastAsia="Arial" w:hAnsi="Arial" w:cs="Arial"/>
          <w:sz w:val="20"/>
          <w:szCs w:val="20"/>
          <w:lang w:val="id-ID"/>
        </w:rPr>
        <w:t>Maret</w:t>
      </w:r>
      <w:r w:rsidRPr="00BC26EE">
        <w:rPr>
          <w:rFonts w:ascii="Arial" w:eastAsia="Arial" w:hAnsi="Arial" w:cs="Arial"/>
          <w:sz w:val="20"/>
          <w:szCs w:val="20"/>
          <w:lang w:val="id-ID"/>
        </w:rPr>
        <w:t xml:space="preserve"> 202</w:t>
      </w:r>
      <w:r w:rsidR="00861E1C" w:rsidRPr="00BC26EE">
        <w:rPr>
          <w:rFonts w:ascii="Arial" w:eastAsia="Arial" w:hAnsi="Arial" w:cs="Arial"/>
          <w:sz w:val="20"/>
          <w:szCs w:val="20"/>
          <w:lang w:val="id-ID"/>
        </w:rPr>
        <w:t>5</w:t>
      </w:r>
      <w:r w:rsidRPr="00BC26EE">
        <w:rPr>
          <w:rFonts w:ascii="Arial" w:eastAsia="Arial" w:hAnsi="Arial" w:cs="Arial"/>
          <w:sz w:val="20"/>
          <w:szCs w:val="20"/>
          <w:lang w:val="id-ID"/>
        </w:rPr>
        <w:t xml:space="preserve"> mengalami </w:t>
      </w:r>
      <w:r w:rsidR="00861E1C" w:rsidRPr="00BC26EE">
        <w:rPr>
          <w:rFonts w:ascii="Arial" w:eastAsia="Arial" w:hAnsi="Arial" w:cs="Arial"/>
          <w:sz w:val="20"/>
          <w:szCs w:val="20"/>
          <w:lang w:val="id-ID"/>
        </w:rPr>
        <w:t>inflasi</w:t>
      </w:r>
      <w:r w:rsidRPr="00BC26EE">
        <w:rPr>
          <w:rFonts w:ascii="Arial" w:eastAsia="Arial" w:hAnsi="Arial" w:cs="Arial"/>
          <w:sz w:val="20"/>
          <w:szCs w:val="20"/>
          <w:lang w:val="id-ID"/>
        </w:rPr>
        <w:t xml:space="preserve"> sebesar </w:t>
      </w:r>
      <w:r w:rsidR="00861E1C" w:rsidRPr="00BC26EE">
        <w:rPr>
          <w:rFonts w:ascii="Arial" w:eastAsia="Arial" w:hAnsi="Arial" w:cs="Arial"/>
          <w:sz w:val="20"/>
          <w:szCs w:val="20"/>
          <w:lang w:val="id-ID"/>
        </w:rPr>
        <w:t>6</w:t>
      </w:r>
      <w:r w:rsidRPr="00BC26EE">
        <w:rPr>
          <w:rFonts w:ascii="Arial" w:eastAsia="Arial" w:hAnsi="Arial" w:cs="Arial"/>
          <w:sz w:val="20"/>
          <w:szCs w:val="20"/>
          <w:lang w:val="id-ID"/>
        </w:rPr>
        <w:t>,</w:t>
      </w:r>
      <w:r w:rsidR="00861E1C" w:rsidRPr="00BC26EE">
        <w:rPr>
          <w:rFonts w:ascii="Arial" w:eastAsia="Arial" w:hAnsi="Arial" w:cs="Arial"/>
          <w:sz w:val="20"/>
          <w:szCs w:val="20"/>
          <w:lang w:val="id-ID"/>
        </w:rPr>
        <w:t>53</w:t>
      </w:r>
      <w:r w:rsidRPr="00BC26EE">
        <w:rPr>
          <w:rFonts w:ascii="Arial" w:eastAsia="Arial" w:hAnsi="Arial" w:cs="Arial"/>
          <w:sz w:val="20"/>
          <w:szCs w:val="20"/>
          <w:lang w:val="id-ID"/>
        </w:rPr>
        <w:t>% (</w:t>
      </w:r>
      <w:proofErr w:type="spellStart"/>
      <w:r w:rsidRPr="00BC26EE">
        <w:rPr>
          <w:rFonts w:ascii="Arial" w:eastAsia="Arial" w:hAnsi="Arial" w:cs="Arial"/>
          <w:sz w:val="20"/>
          <w:szCs w:val="20"/>
          <w:lang w:val="id-ID"/>
        </w:rPr>
        <w:t>mtm</w:t>
      </w:r>
      <w:proofErr w:type="spellEnd"/>
      <w:r w:rsidRPr="00BC26EE">
        <w:rPr>
          <w:rFonts w:ascii="Arial" w:eastAsia="Arial" w:hAnsi="Arial" w:cs="Arial"/>
          <w:sz w:val="20"/>
          <w:szCs w:val="20"/>
          <w:lang w:val="id-ID"/>
        </w:rPr>
        <w:t>), men</w:t>
      </w:r>
      <w:r w:rsidR="00861E1C" w:rsidRPr="00BC26EE">
        <w:rPr>
          <w:rFonts w:ascii="Arial" w:eastAsia="Arial" w:hAnsi="Arial" w:cs="Arial"/>
          <w:sz w:val="20"/>
          <w:szCs w:val="20"/>
          <w:lang w:val="id-ID"/>
        </w:rPr>
        <w:t>ingkat</w:t>
      </w:r>
      <w:r w:rsidRPr="00BC26EE">
        <w:rPr>
          <w:rFonts w:ascii="Arial" w:eastAsia="Arial" w:hAnsi="Arial" w:cs="Arial"/>
          <w:sz w:val="20"/>
          <w:szCs w:val="20"/>
          <w:lang w:val="id-ID"/>
        </w:rPr>
        <w:t xml:space="preserve"> dari </w:t>
      </w:r>
      <w:r w:rsidR="00861E1C" w:rsidRPr="00BC26EE">
        <w:rPr>
          <w:rFonts w:ascii="Arial" w:eastAsia="Arial" w:hAnsi="Arial" w:cs="Arial"/>
          <w:sz w:val="20"/>
          <w:szCs w:val="20"/>
          <w:lang w:val="id-ID"/>
        </w:rPr>
        <w:t xml:space="preserve">bulan sebelumnya yang mengalami deflasi </w:t>
      </w:r>
      <w:r w:rsidRPr="00BC26EE">
        <w:rPr>
          <w:rFonts w:ascii="Arial" w:eastAsia="Arial" w:hAnsi="Arial" w:cs="Arial"/>
          <w:sz w:val="20"/>
          <w:szCs w:val="20"/>
          <w:lang w:val="id-ID"/>
        </w:rPr>
        <w:t xml:space="preserve">sebesar </w:t>
      </w:r>
      <w:r w:rsidR="00861E1C" w:rsidRPr="00BC26EE">
        <w:rPr>
          <w:rFonts w:ascii="Arial" w:eastAsia="Arial" w:hAnsi="Arial" w:cs="Arial"/>
          <w:sz w:val="20"/>
          <w:szCs w:val="20"/>
          <w:lang w:val="id-ID"/>
        </w:rPr>
        <w:t>2</w:t>
      </w:r>
      <w:r w:rsidRPr="00BC26EE">
        <w:rPr>
          <w:rFonts w:ascii="Arial" w:eastAsia="Arial" w:hAnsi="Arial" w:cs="Arial"/>
          <w:sz w:val="20"/>
          <w:szCs w:val="20"/>
          <w:lang w:val="id-ID"/>
        </w:rPr>
        <w:t>,</w:t>
      </w:r>
      <w:r w:rsidR="00861E1C" w:rsidRPr="00BC26EE">
        <w:rPr>
          <w:rFonts w:ascii="Arial" w:eastAsia="Arial" w:hAnsi="Arial" w:cs="Arial"/>
          <w:sz w:val="20"/>
          <w:szCs w:val="20"/>
          <w:lang w:val="id-ID"/>
        </w:rPr>
        <w:t>65</w:t>
      </w:r>
      <w:r w:rsidRPr="00BC26EE">
        <w:rPr>
          <w:rFonts w:ascii="Arial" w:eastAsia="Arial" w:hAnsi="Arial" w:cs="Arial"/>
          <w:sz w:val="20"/>
          <w:szCs w:val="20"/>
          <w:lang w:val="id-ID"/>
        </w:rPr>
        <w:t>% (</w:t>
      </w:r>
      <w:proofErr w:type="spellStart"/>
      <w:r w:rsidRPr="00BC26EE">
        <w:rPr>
          <w:rFonts w:ascii="Arial" w:eastAsia="Arial" w:hAnsi="Arial" w:cs="Arial"/>
          <w:sz w:val="20"/>
          <w:szCs w:val="20"/>
          <w:lang w:val="id-ID"/>
        </w:rPr>
        <w:t>mtm</w:t>
      </w:r>
      <w:proofErr w:type="spellEnd"/>
      <w:r w:rsidRPr="00BC26EE">
        <w:rPr>
          <w:rFonts w:ascii="Arial" w:eastAsia="Arial" w:hAnsi="Arial" w:cs="Arial"/>
          <w:sz w:val="20"/>
          <w:szCs w:val="20"/>
          <w:lang w:val="id-ID"/>
        </w:rPr>
        <w:t xml:space="preserve">). </w:t>
      </w:r>
      <w:r w:rsidR="00861E1C" w:rsidRPr="00BC26EE">
        <w:rPr>
          <w:rFonts w:ascii="Arial" w:eastAsia="Arial" w:hAnsi="Arial" w:cs="Arial"/>
          <w:sz w:val="20"/>
          <w:szCs w:val="20"/>
          <w:lang w:val="id-ID"/>
        </w:rPr>
        <w:t>Inflasi</w:t>
      </w:r>
      <w:r w:rsidRPr="00BC26EE">
        <w:rPr>
          <w:rFonts w:ascii="Arial" w:eastAsia="Arial" w:hAnsi="Arial" w:cs="Arial"/>
          <w:sz w:val="20"/>
          <w:szCs w:val="20"/>
          <w:lang w:val="id-ID"/>
        </w:rPr>
        <w:t xml:space="preserve"> kelompok </w:t>
      </w:r>
      <w:proofErr w:type="spellStart"/>
      <w:r w:rsidRPr="00BC26EE">
        <w:rPr>
          <w:rFonts w:ascii="Arial" w:eastAsia="Arial" w:hAnsi="Arial" w:cs="Arial"/>
          <w:i/>
          <w:iCs/>
          <w:sz w:val="20"/>
          <w:szCs w:val="20"/>
          <w:lang w:val="id-ID"/>
        </w:rPr>
        <w:t>administered</w:t>
      </w:r>
      <w:proofErr w:type="spellEnd"/>
      <w:r w:rsidRPr="00BC26EE">
        <w:rPr>
          <w:rFonts w:ascii="Arial" w:eastAsia="Arial" w:hAnsi="Arial" w:cs="Arial"/>
          <w:i/>
          <w:iCs/>
          <w:sz w:val="20"/>
          <w:szCs w:val="20"/>
          <w:lang w:val="id-ID"/>
        </w:rPr>
        <w:t xml:space="preserve"> </w:t>
      </w:r>
      <w:proofErr w:type="spellStart"/>
      <w:r w:rsidRPr="00BC26EE">
        <w:rPr>
          <w:rFonts w:ascii="Arial" w:eastAsia="Arial" w:hAnsi="Arial" w:cs="Arial"/>
          <w:i/>
          <w:iCs/>
          <w:sz w:val="20"/>
          <w:szCs w:val="20"/>
          <w:lang w:val="id-ID"/>
        </w:rPr>
        <w:t>prices</w:t>
      </w:r>
      <w:proofErr w:type="spellEnd"/>
      <w:r w:rsidRPr="00BC26EE">
        <w:rPr>
          <w:rFonts w:ascii="Arial" w:eastAsia="Arial" w:hAnsi="Arial" w:cs="Arial"/>
          <w:sz w:val="20"/>
          <w:szCs w:val="20"/>
          <w:lang w:val="id-ID"/>
        </w:rPr>
        <w:t xml:space="preserve"> disumbang terutama oleh komoditas </w:t>
      </w:r>
      <w:r w:rsidR="00861E1C" w:rsidRPr="00BC26EE">
        <w:rPr>
          <w:rFonts w:ascii="Arial" w:eastAsia="Arial" w:hAnsi="Arial" w:cs="Arial"/>
          <w:sz w:val="20"/>
          <w:szCs w:val="20"/>
          <w:lang w:val="id-ID"/>
        </w:rPr>
        <w:t>tarif listrik seiring berakhirnya implementasi kebijakan diskon tarif listrik sebesar 50% kepada pelanggan rumah tangga dengan daya terpasang listrik sampai 2.200VA</w:t>
      </w:r>
      <w:r w:rsidRPr="00BC26EE">
        <w:rPr>
          <w:rFonts w:ascii="Arial" w:eastAsia="Arial" w:hAnsi="Arial" w:cs="Arial"/>
          <w:sz w:val="20"/>
          <w:szCs w:val="20"/>
          <w:lang w:val="id-ID"/>
        </w:rPr>
        <w:t xml:space="preserve">. Secara tahunan, </w:t>
      </w:r>
      <w:r w:rsidR="00861E1C" w:rsidRPr="00BC26EE">
        <w:rPr>
          <w:rFonts w:ascii="Arial" w:eastAsia="Arial" w:hAnsi="Arial" w:cs="Arial"/>
          <w:sz w:val="20"/>
          <w:szCs w:val="20"/>
          <w:lang w:val="id-ID"/>
        </w:rPr>
        <w:t>deflasi</w:t>
      </w:r>
      <w:r w:rsidRPr="00BC26EE">
        <w:rPr>
          <w:rFonts w:ascii="Arial" w:eastAsia="Arial" w:hAnsi="Arial" w:cs="Arial"/>
          <w:sz w:val="20"/>
          <w:szCs w:val="20"/>
          <w:lang w:val="id-ID"/>
        </w:rPr>
        <w:t xml:space="preserve"> kelompok </w:t>
      </w:r>
      <w:proofErr w:type="spellStart"/>
      <w:r w:rsidRPr="00BC26EE">
        <w:rPr>
          <w:rFonts w:ascii="Arial" w:eastAsia="Arial" w:hAnsi="Arial" w:cs="Arial"/>
          <w:i/>
          <w:iCs/>
          <w:sz w:val="20"/>
          <w:szCs w:val="20"/>
          <w:lang w:val="id-ID"/>
        </w:rPr>
        <w:t>administered</w:t>
      </w:r>
      <w:proofErr w:type="spellEnd"/>
      <w:r w:rsidRPr="00BC26EE">
        <w:rPr>
          <w:rFonts w:ascii="Arial" w:eastAsia="Arial" w:hAnsi="Arial" w:cs="Arial"/>
          <w:i/>
          <w:iCs/>
          <w:sz w:val="20"/>
          <w:szCs w:val="20"/>
          <w:lang w:val="id-ID"/>
        </w:rPr>
        <w:t xml:space="preserve"> </w:t>
      </w:r>
      <w:proofErr w:type="spellStart"/>
      <w:r w:rsidRPr="00BC26EE">
        <w:rPr>
          <w:rFonts w:ascii="Arial" w:eastAsia="Arial" w:hAnsi="Arial" w:cs="Arial"/>
          <w:i/>
          <w:iCs/>
          <w:sz w:val="20"/>
          <w:szCs w:val="20"/>
          <w:lang w:val="id-ID"/>
        </w:rPr>
        <w:t>prices</w:t>
      </w:r>
      <w:proofErr w:type="spellEnd"/>
      <w:r w:rsidRPr="00BC26EE">
        <w:rPr>
          <w:rFonts w:ascii="Arial" w:eastAsia="Arial" w:hAnsi="Arial" w:cs="Arial"/>
          <w:sz w:val="20"/>
          <w:szCs w:val="20"/>
          <w:lang w:val="id-ID"/>
        </w:rPr>
        <w:t xml:space="preserve"> tercatat sebesar </w:t>
      </w:r>
      <w:r w:rsidR="00861E1C" w:rsidRPr="00BC26EE">
        <w:rPr>
          <w:rFonts w:ascii="Arial" w:eastAsia="Arial" w:hAnsi="Arial" w:cs="Arial"/>
          <w:sz w:val="20"/>
          <w:szCs w:val="20"/>
          <w:lang w:val="id-ID"/>
        </w:rPr>
        <w:t>3</w:t>
      </w:r>
      <w:r w:rsidRPr="00BC26EE">
        <w:rPr>
          <w:rFonts w:ascii="Arial" w:eastAsia="Arial" w:hAnsi="Arial" w:cs="Arial"/>
          <w:sz w:val="20"/>
          <w:szCs w:val="20"/>
          <w:lang w:val="id-ID"/>
        </w:rPr>
        <w:t>,</w:t>
      </w:r>
      <w:r w:rsidR="00861E1C" w:rsidRPr="00BC26EE">
        <w:rPr>
          <w:rFonts w:ascii="Arial" w:eastAsia="Arial" w:hAnsi="Arial" w:cs="Arial"/>
          <w:sz w:val="20"/>
          <w:szCs w:val="20"/>
          <w:lang w:val="id-ID"/>
        </w:rPr>
        <w:t>16</w:t>
      </w:r>
      <w:r w:rsidRPr="00BC26EE">
        <w:rPr>
          <w:rFonts w:ascii="Arial" w:eastAsia="Arial" w:hAnsi="Arial" w:cs="Arial"/>
          <w:sz w:val="20"/>
          <w:szCs w:val="20"/>
          <w:lang w:val="id-ID"/>
        </w:rPr>
        <w:t>% (</w:t>
      </w:r>
      <w:proofErr w:type="spellStart"/>
      <w:r w:rsidRPr="00BC26EE">
        <w:rPr>
          <w:rFonts w:ascii="Arial" w:eastAsia="Arial" w:hAnsi="Arial" w:cs="Arial"/>
          <w:sz w:val="20"/>
          <w:szCs w:val="20"/>
          <w:lang w:val="id-ID"/>
        </w:rPr>
        <w:t>yoy</w:t>
      </w:r>
      <w:proofErr w:type="spellEnd"/>
      <w:r w:rsidRPr="00BC26EE">
        <w:rPr>
          <w:rFonts w:ascii="Arial" w:eastAsia="Arial" w:hAnsi="Arial" w:cs="Arial"/>
          <w:sz w:val="20"/>
          <w:szCs w:val="20"/>
          <w:lang w:val="id-ID"/>
        </w:rPr>
        <w:t xml:space="preserve">), </w:t>
      </w:r>
      <w:r w:rsidR="00861E1C" w:rsidRPr="00BC26EE">
        <w:rPr>
          <w:rFonts w:ascii="Arial" w:eastAsia="Arial" w:hAnsi="Arial" w:cs="Arial"/>
          <w:sz w:val="20"/>
          <w:szCs w:val="20"/>
          <w:lang w:val="id-ID"/>
        </w:rPr>
        <w:t>tidak sedalam deflasi</w:t>
      </w:r>
      <w:r w:rsidRPr="00BC26EE">
        <w:rPr>
          <w:rFonts w:ascii="Arial" w:eastAsia="Arial" w:hAnsi="Arial" w:cs="Arial"/>
          <w:sz w:val="20"/>
          <w:szCs w:val="20"/>
          <w:lang w:val="id-ID"/>
        </w:rPr>
        <w:t xml:space="preserve"> bulan sebelumnya sebesar </w:t>
      </w:r>
      <w:r w:rsidR="00861E1C" w:rsidRPr="00BC26EE">
        <w:rPr>
          <w:rFonts w:ascii="Arial" w:eastAsia="Arial" w:hAnsi="Arial" w:cs="Arial"/>
          <w:sz w:val="20"/>
          <w:szCs w:val="20"/>
          <w:lang w:val="id-ID"/>
        </w:rPr>
        <w:t>9</w:t>
      </w:r>
      <w:r w:rsidRPr="00BC26EE">
        <w:rPr>
          <w:rFonts w:ascii="Arial" w:eastAsia="Arial" w:hAnsi="Arial" w:cs="Arial"/>
          <w:sz w:val="20"/>
          <w:szCs w:val="20"/>
          <w:lang w:val="id-ID"/>
        </w:rPr>
        <w:t>,</w:t>
      </w:r>
      <w:r w:rsidR="00861E1C" w:rsidRPr="00BC26EE">
        <w:rPr>
          <w:rFonts w:ascii="Arial" w:eastAsia="Arial" w:hAnsi="Arial" w:cs="Arial"/>
          <w:sz w:val="20"/>
          <w:szCs w:val="20"/>
          <w:lang w:val="id-ID"/>
        </w:rPr>
        <w:t>02</w:t>
      </w:r>
      <w:r w:rsidRPr="00BC26EE">
        <w:rPr>
          <w:rFonts w:ascii="Arial" w:eastAsia="Arial" w:hAnsi="Arial" w:cs="Arial"/>
          <w:sz w:val="20"/>
          <w:szCs w:val="20"/>
          <w:lang w:val="id-ID"/>
        </w:rPr>
        <w:t>% (</w:t>
      </w:r>
      <w:proofErr w:type="spellStart"/>
      <w:r w:rsidRPr="00BC26EE">
        <w:rPr>
          <w:rFonts w:ascii="Arial" w:eastAsia="Arial" w:hAnsi="Arial" w:cs="Arial"/>
          <w:sz w:val="20"/>
          <w:szCs w:val="20"/>
          <w:lang w:val="id-ID"/>
        </w:rPr>
        <w:t>yoy</w:t>
      </w:r>
      <w:proofErr w:type="spellEnd"/>
      <w:r w:rsidRPr="00BC26EE">
        <w:rPr>
          <w:rFonts w:ascii="Arial" w:eastAsia="Arial" w:hAnsi="Arial" w:cs="Arial"/>
          <w:sz w:val="20"/>
          <w:szCs w:val="20"/>
          <w:lang w:val="id-ID"/>
        </w:rPr>
        <w:t>).</w:t>
      </w:r>
    </w:p>
    <w:p w14:paraId="42F226B1" w14:textId="3F440A51" w:rsidR="009073DD" w:rsidRDefault="009073DD" w:rsidP="009073DD">
      <w:pPr>
        <w:pBdr>
          <w:top w:val="nil"/>
          <w:left w:val="nil"/>
          <w:bottom w:val="nil"/>
          <w:right w:val="nil"/>
          <w:between w:val="nil"/>
        </w:pBdr>
        <w:spacing w:after="0"/>
        <w:ind w:left="2707" w:right="245"/>
        <w:jc w:val="both"/>
        <w:rPr>
          <w:rFonts w:ascii="Arial" w:eastAsia="Arial" w:hAnsi="Arial" w:cs="Arial"/>
          <w:sz w:val="20"/>
          <w:szCs w:val="20"/>
        </w:rPr>
      </w:pPr>
      <w:r>
        <w:rPr>
          <w:rFonts w:ascii="Arial" w:eastAsia="Arial" w:hAnsi="Arial" w:cs="Arial"/>
          <w:sz w:val="20"/>
          <w:szCs w:val="20"/>
        </w:rPr>
        <w:t xml:space="preserve">Berdasarkan capaian kinerja </w:t>
      </w:r>
      <w:proofErr w:type="spellStart"/>
      <w:r>
        <w:rPr>
          <w:rFonts w:ascii="Arial" w:eastAsia="Arial" w:hAnsi="Arial" w:cs="Arial"/>
          <w:sz w:val="20"/>
          <w:szCs w:val="20"/>
        </w:rPr>
        <w:t>diatas</w:t>
      </w:r>
      <w:proofErr w:type="spellEnd"/>
      <w:r>
        <w:rPr>
          <w:rFonts w:ascii="Arial" w:eastAsia="Arial" w:hAnsi="Arial" w:cs="Arial"/>
          <w:sz w:val="20"/>
          <w:szCs w:val="20"/>
        </w:rPr>
        <w:t xml:space="preserve"> beberapa kegiatan sinkronisasi, koordinasi, dan pengendalian yang telah dilakukan oleh Kementerian Koordinator Bidang Perekonomian untuk mencapai target Tingkat Inflasi yang telah ditetapkan, antara lain:</w:t>
      </w:r>
    </w:p>
    <w:p w14:paraId="036D6913" w14:textId="2C6576FE" w:rsidR="009073DD" w:rsidRDefault="009073DD" w:rsidP="009073DD">
      <w:pPr>
        <w:numPr>
          <w:ilvl w:val="0"/>
          <w:numId w:val="115"/>
        </w:numPr>
        <w:pBdr>
          <w:top w:val="nil"/>
          <w:left w:val="nil"/>
          <w:bottom w:val="nil"/>
          <w:right w:val="nil"/>
          <w:between w:val="nil"/>
        </w:pBdr>
        <w:spacing w:after="0"/>
        <w:ind w:left="3427" w:right="245"/>
        <w:jc w:val="both"/>
        <w:rPr>
          <w:rFonts w:ascii="Arial" w:eastAsia="Arial" w:hAnsi="Arial" w:cs="Arial"/>
          <w:sz w:val="20"/>
          <w:szCs w:val="20"/>
        </w:rPr>
      </w:pPr>
      <w:r>
        <w:rPr>
          <w:rFonts w:ascii="Arial" w:eastAsia="Arial" w:hAnsi="Arial" w:cs="Arial"/>
          <w:sz w:val="20"/>
          <w:szCs w:val="20"/>
        </w:rPr>
        <w:lastRenderedPageBreak/>
        <w:t xml:space="preserve">Pelaksanaan </w:t>
      </w:r>
      <w:proofErr w:type="spellStart"/>
      <w:r>
        <w:rPr>
          <w:rFonts w:ascii="Arial" w:eastAsia="Arial" w:hAnsi="Arial" w:cs="Arial"/>
          <w:sz w:val="20"/>
          <w:szCs w:val="20"/>
        </w:rPr>
        <w:t>High</w:t>
      </w:r>
      <w:proofErr w:type="spellEnd"/>
      <w:r>
        <w:rPr>
          <w:rFonts w:ascii="Arial" w:eastAsia="Arial" w:hAnsi="Arial" w:cs="Arial"/>
          <w:sz w:val="20"/>
          <w:szCs w:val="20"/>
        </w:rPr>
        <w:t xml:space="preserve"> Level </w:t>
      </w:r>
      <w:proofErr w:type="spellStart"/>
      <w:r>
        <w:rPr>
          <w:rFonts w:ascii="Arial" w:eastAsia="Arial" w:hAnsi="Arial" w:cs="Arial"/>
          <w:sz w:val="20"/>
          <w:szCs w:val="20"/>
        </w:rPr>
        <w:t>Meeting</w:t>
      </w:r>
      <w:proofErr w:type="spellEnd"/>
      <w:r>
        <w:rPr>
          <w:rFonts w:ascii="Arial" w:eastAsia="Arial" w:hAnsi="Arial" w:cs="Arial"/>
          <w:sz w:val="20"/>
          <w:szCs w:val="20"/>
        </w:rPr>
        <w:t xml:space="preserve"> Tim Pengendalian Inflasi Pusat (TPIP) di Kantor </w:t>
      </w:r>
      <w:proofErr w:type="spellStart"/>
      <w:r>
        <w:rPr>
          <w:rFonts w:ascii="Arial" w:eastAsia="Arial" w:hAnsi="Arial" w:cs="Arial"/>
          <w:sz w:val="20"/>
          <w:szCs w:val="20"/>
        </w:rPr>
        <w:t>Kemenko</w:t>
      </w:r>
      <w:proofErr w:type="spellEnd"/>
      <w:r>
        <w:rPr>
          <w:rFonts w:ascii="Arial" w:eastAsia="Arial" w:hAnsi="Arial" w:cs="Arial"/>
          <w:sz w:val="20"/>
          <w:szCs w:val="20"/>
        </w:rPr>
        <w:t xml:space="preserve"> Perekonomian.</w:t>
      </w:r>
    </w:p>
    <w:p w14:paraId="624D572A" w14:textId="5F9AC9FE" w:rsidR="009073DD" w:rsidRDefault="009073DD" w:rsidP="00F43BDF">
      <w:pPr>
        <w:numPr>
          <w:ilvl w:val="0"/>
          <w:numId w:val="115"/>
        </w:numPr>
        <w:pBdr>
          <w:top w:val="nil"/>
          <w:left w:val="nil"/>
          <w:bottom w:val="nil"/>
          <w:right w:val="nil"/>
          <w:between w:val="nil"/>
        </w:pBdr>
        <w:spacing w:after="0"/>
        <w:ind w:left="3427" w:right="245"/>
        <w:jc w:val="both"/>
        <w:rPr>
          <w:rFonts w:ascii="Arial" w:eastAsia="Arial" w:hAnsi="Arial" w:cs="Arial"/>
          <w:sz w:val="20"/>
          <w:szCs w:val="20"/>
        </w:rPr>
      </w:pPr>
      <w:r>
        <w:rPr>
          <w:rFonts w:ascii="Arial" w:eastAsia="Arial" w:hAnsi="Arial" w:cs="Arial"/>
          <w:sz w:val="20"/>
          <w:szCs w:val="20"/>
        </w:rPr>
        <w:t>Penyampaian surat kepada presiden melalui surat nomor: B/EK.02.01-117/M.EKON/04/2025. Sebagai penyampaian pelaporan terkait realisasi inflasi dan intervensi Pemerintah TW I.</w:t>
      </w:r>
    </w:p>
    <w:p w14:paraId="583EF48C" w14:textId="08F2047F" w:rsidR="0091793C" w:rsidRDefault="009073DD" w:rsidP="00F43BDF">
      <w:pPr>
        <w:numPr>
          <w:ilvl w:val="0"/>
          <w:numId w:val="115"/>
        </w:numPr>
        <w:pBdr>
          <w:top w:val="nil"/>
          <w:left w:val="nil"/>
          <w:bottom w:val="nil"/>
          <w:right w:val="nil"/>
          <w:between w:val="nil"/>
        </w:pBdr>
        <w:ind w:left="3427" w:right="245"/>
        <w:jc w:val="both"/>
        <w:rPr>
          <w:rFonts w:ascii="Arial" w:eastAsia="Arial" w:hAnsi="Arial" w:cs="Arial"/>
          <w:sz w:val="20"/>
          <w:szCs w:val="20"/>
        </w:rPr>
      </w:pPr>
      <w:r>
        <w:rPr>
          <w:rFonts w:ascii="Arial" w:eastAsia="Arial" w:hAnsi="Arial" w:cs="Arial"/>
          <w:sz w:val="20"/>
          <w:szCs w:val="20"/>
        </w:rPr>
        <w:t>Pengendalian melalui penyampaian surat himbauan oleh Menko Perekonomian ke seluruh kepala daerah perihal upaya menjaga stabilisasi harga pada momen lebaran dan Hari Raya Idul Fitri 2025.</w:t>
      </w:r>
    </w:p>
    <w:p w14:paraId="587DC1B1" w14:textId="77777777" w:rsidR="00F43BDF" w:rsidRPr="00F43BDF" w:rsidRDefault="00F43BDF" w:rsidP="00F43BDF">
      <w:pPr>
        <w:pBdr>
          <w:top w:val="nil"/>
          <w:left w:val="nil"/>
          <w:bottom w:val="nil"/>
          <w:right w:val="nil"/>
          <w:between w:val="nil"/>
        </w:pBdr>
        <w:spacing w:after="0"/>
        <w:ind w:left="3427" w:right="245"/>
        <w:jc w:val="both"/>
        <w:rPr>
          <w:rFonts w:ascii="Arial" w:eastAsia="Arial" w:hAnsi="Arial" w:cs="Arial"/>
          <w:sz w:val="20"/>
          <w:szCs w:val="20"/>
        </w:rPr>
      </w:pPr>
    </w:p>
    <w:p w14:paraId="00000115" w14:textId="77777777" w:rsidR="003D1766" w:rsidRPr="00BC26EE" w:rsidRDefault="00396BBD" w:rsidP="001813B8">
      <w:pPr>
        <w:spacing w:after="0"/>
        <w:ind w:left="2700" w:right="26"/>
        <w:jc w:val="both"/>
        <w:rPr>
          <w:rFonts w:ascii="Arial" w:eastAsia="Arial" w:hAnsi="Arial" w:cs="Arial"/>
          <w:b/>
          <w:sz w:val="20"/>
          <w:szCs w:val="20"/>
        </w:rPr>
      </w:pPr>
      <w:r w:rsidRPr="00BC26EE">
        <w:rPr>
          <w:rFonts w:ascii="Arial" w:eastAsia="Arial" w:hAnsi="Arial" w:cs="Arial"/>
          <w:b/>
          <w:sz w:val="20"/>
          <w:szCs w:val="20"/>
        </w:rPr>
        <w:t>Kendala Pencapaian Target</w:t>
      </w:r>
    </w:p>
    <w:p w14:paraId="00000116" w14:textId="639CC981" w:rsidR="003D1766" w:rsidRPr="00BC26EE" w:rsidRDefault="005C0954" w:rsidP="001813B8">
      <w:pPr>
        <w:pBdr>
          <w:top w:val="nil"/>
          <w:left w:val="nil"/>
          <w:bottom w:val="nil"/>
          <w:right w:val="nil"/>
          <w:between w:val="nil"/>
        </w:pBdr>
        <w:tabs>
          <w:tab w:val="left" w:pos="4395"/>
          <w:tab w:val="left" w:pos="6237"/>
        </w:tabs>
        <w:spacing w:after="0"/>
        <w:ind w:left="2700" w:right="26"/>
        <w:jc w:val="both"/>
        <w:rPr>
          <w:rFonts w:ascii="Arial" w:eastAsia="Arial" w:hAnsi="Arial" w:cs="Arial"/>
          <w:sz w:val="20"/>
          <w:szCs w:val="20"/>
        </w:rPr>
      </w:pPr>
      <w:r w:rsidRPr="00BC26EE">
        <w:rPr>
          <w:rFonts w:ascii="Arial" w:eastAsia="Arial" w:hAnsi="Arial" w:cs="Arial"/>
          <w:sz w:val="20"/>
          <w:szCs w:val="20"/>
        </w:rPr>
        <w:t>Tantangan pencapaian target Indeks Daya Saing Digital di Tingkat Global ke depan akan dipengaruhi berbagai faktor  sebagai berikut:</w:t>
      </w:r>
      <w:r w:rsidR="00396BBD" w:rsidRPr="00BC26EE">
        <w:rPr>
          <w:rFonts w:ascii="Arial" w:eastAsia="Arial" w:hAnsi="Arial" w:cs="Arial"/>
          <w:sz w:val="20"/>
          <w:szCs w:val="20"/>
        </w:rPr>
        <w:t xml:space="preserve"> </w:t>
      </w:r>
    </w:p>
    <w:p w14:paraId="32205494" w14:textId="7081953A" w:rsidR="00CA27ED" w:rsidRPr="00BC26EE" w:rsidRDefault="00CA27ED" w:rsidP="00CA27ED">
      <w:pPr>
        <w:numPr>
          <w:ilvl w:val="1"/>
          <w:numId w:val="6"/>
        </w:numPr>
        <w:pBdr>
          <w:top w:val="nil"/>
          <w:left w:val="nil"/>
          <w:bottom w:val="nil"/>
          <w:right w:val="nil"/>
          <w:between w:val="nil"/>
        </w:pBdr>
        <w:tabs>
          <w:tab w:val="left" w:pos="4395"/>
          <w:tab w:val="left" w:pos="6237"/>
        </w:tabs>
        <w:spacing w:after="0"/>
        <w:ind w:left="3261" w:right="26" w:hanging="426"/>
        <w:jc w:val="both"/>
        <w:rPr>
          <w:rFonts w:ascii="Arial" w:eastAsia="Arial" w:hAnsi="Arial" w:cs="Arial"/>
          <w:color w:val="000000"/>
          <w:sz w:val="20"/>
          <w:szCs w:val="20"/>
        </w:rPr>
      </w:pPr>
      <w:r w:rsidRPr="00BC26EE">
        <w:rPr>
          <w:rFonts w:ascii="Arial" w:eastAsia="Arial" w:hAnsi="Arial" w:cs="Arial"/>
          <w:color w:val="000000"/>
          <w:sz w:val="20"/>
          <w:szCs w:val="20"/>
        </w:rPr>
        <w:t xml:space="preserve">Ketidakpastian Cuaca dan Produksi Pangan sehingga </w:t>
      </w:r>
      <w:proofErr w:type="spellStart"/>
      <w:r w:rsidRPr="00BC26EE">
        <w:rPr>
          <w:rFonts w:ascii="Arial" w:eastAsia="Arial" w:hAnsi="Arial" w:cs="Arial"/>
          <w:color w:val="000000"/>
          <w:sz w:val="20"/>
          <w:szCs w:val="20"/>
        </w:rPr>
        <w:t>menganggu</w:t>
      </w:r>
      <w:proofErr w:type="spellEnd"/>
      <w:r w:rsidRPr="00BC26EE">
        <w:rPr>
          <w:rFonts w:ascii="Arial" w:eastAsia="Arial" w:hAnsi="Arial" w:cs="Arial"/>
          <w:color w:val="000000"/>
          <w:sz w:val="20"/>
          <w:szCs w:val="20"/>
        </w:rPr>
        <w:t xml:space="preserve"> musim panen</w:t>
      </w:r>
    </w:p>
    <w:p w14:paraId="6BDB0D59" w14:textId="68051FF1" w:rsidR="001813B8" w:rsidRPr="00BC26EE" w:rsidRDefault="00CA27ED" w:rsidP="00CA27ED">
      <w:pPr>
        <w:numPr>
          <w:ilvl w:val="1"/>
          <w:numId w:val="6"/>
        </w:numPr>
        <w:pBdr>
          <w:top w:val="nil"/>
          <w:left w:val="nil"/>
          <w:bottom w:val="nil"/>
          <w:right w:val="nil"/>
          <w:between w:val="nil"/>
        </w:pBdr>
        <w:tabs>
          <w:tab w:val="left" w:pos="4395"/>
          <w:tab w:val="left" w:pos="6237"/>
        </w:tabs>
        <w:spacing w:after="0"/>
        <w:ind w:left="3261" w:right="26" w:hanging="426"/>
        <w:jc w:val="both"/>
        <w:rPr>
          <w:rFonts w:ascii="Arial" w:eastAsia="Arial" w:hAnsi="Arial" w:cs="Arial"/>
          <w:color w:val="000000"/>
          <w:sz w:val="20"/>
          <w:szCs w:val="20"/>
        </w:rPr>
      </w:pPr>
      <w:r w:rsidRPr="00BC26EE">
        <w:rPr>
          <w:rFonts w:ascii="Arial" w:eastAsia="Arial" w:hAnsi="Arial" w:cs="Arial"/>
          <w:color w:val="000000"/>
          <w:sz w:val="20"/>
          <w:szCs w:val="20"/>
        </w:rPr>
        <w:t xml:space="preserve">Kebijakan harga </w:t>
      </w:r>
      <w:proofErr w:type="spellStart"/>
      <w:r w:rsidRPr="00BC26EE">
        <w:rPr>
          <w:rFonts w:ascii="Arial" w:eastAsia="Arial" w:hAnsi="Arial" w:cs="Arial"/>
          <w:color w:val="000000"/>
          <w:sz w:val="20"/>
          <w:szCs w:val="20"/>
        </w:rPr>
        <w:t>Administered</w:t>
      </w:r>
      <w:proofErr w:type="spellEnd"/>
      <w:r w:rsidRPr="00BC26EE">
        <w:rPr>
          <w:rFonts w:ascii="Arial" w:eastAsia="Arial" w:hAnsi="Arial" w:cs="Arial"/>
          <w:color w:val="000000"/>
          <w:sz w:val="20"/>
          <w:szCs w:val="20"/>
        </w:rPr>
        <w:t xml:space="preserve"> </w:t>
      </w:r>
      <w:proofErr w:type="spellStart"/>
      <w:r w:rsidRPr="00BC26EE">
        <w:rPr>
          <w:rFonts w:ascii="Arial" w:eastAsia="Arial" w:hAnsi="Arial" w:cs="Arial"/>
          <w:color w:val="000000"/>
          <w:sz w:val="20"/>
          <w:szCs w:val="20"/>
        </w:rPr>
        <w:t>Price</w:t>
      </w:r>
      <w:proofErr w:type="spellEnd"/>
      <w:r w:rsidRPr="00BC26EE">
        <w:rPr>
          <w:rFonts w:ascii="Arial" w:eastAsia="Arial" w:hAnsi="Arial" w:cs="Arial"/>
          <w:color w:val="000000"/>
          <w:sz w:val="20"/>
          <w:szCs w:val="20"/>
        </w:rPr>
        <w:t xml:space="preserve"> ketika pemerintah menunda kenaikan tarif listrik dan BBM </w:t>
      </w:r>
      <w:proofErr w:type="spellStart"/>
      <w:r w:rsidRPr="00BC26EE">
        <w:rPr>
          <w:rFonts w:ascii="Arial" w:eastAsia="Arial" w:hAnsi="Arial" w:cs="Arial"/>
          <w:color w:val="000000"/>
          <w:sz w:val="20"/>
          <w:szCs w:val="20"/>
        </w:rPr>
        <w:t>dimana</w:t>
      </w:r>
      <w:proofErr w:type="spellEnd"/>
      <w:r w:rsidRPr="00BC26EE">
        <w:rPr>
          <w:rFonts w:ascii="Arial" w:eastAsia="Arial" w:hAnsi="Arial" w:cs="Arial"/>
          <w:color w:val="000000"/>
          <w:sz w:val="20"/>
          <w:szCs w:val="20"/>
        </w:rPr>
        <w:t xml:space="preserve"> ini mampu memicu terjadinya inflasi</w:t>
      </w:r>
    </w:p>
    <w:p w14:paraId="0637D9E5" w14:textId="03422F9F" w:rsidR="00CA27ED" w:rsidRPr="00BC26EE" w:rsidRDefault="00CA27ED" w:rsidP="00CA27ED">
      <w:pPr>
        <w:numPr>
          <w:ilvl w:val="1"/>
          <w:numId w:val="6"/>
        </w:numPr>
        <w:pBdr>
          <w:top w:val="nil"/>
          <w:left w:val="nil"/>
          <w:bottom w:val="nil"/>
          <w:right w:val="nil"/>
          <w:between w:val="nil"/>
        </w:pBdr>
        <w:tabs>
          <w:tab w:val="left" w:pos="4395"/>
          <w:tab w:val="left" w:pos="6237"/>
        </w:tabs>
        <w:spacing w:after="0"/>
        <w:ind w:left="3261" w:right="26" w:hanging="426"/>
        <w:jc w:val="both"/>
        <w:rPr>
          <w:rFonts w:ascii="Arial" w:eastAsia="Arial" w:hAnsi="Arial" w:cs="Arial"/>
          <w:color w:val="000000"/>
          <w:sz w:val="20"/>
          <w:szCs w:val="20"/>
        </w:rPr>
      </w:pPr>
      <w:r w:rsidRPr="00BC26EE">
        <w:rPr>
          <w:rFonts w:ascii="Arial" w:eastAsia="Arial" w:hAnsi="Arial" w:cs="Arial"/>
          <w:color w:val="000000"/>
          <w:sz w:val="20"/>
          <w:szCs w:val="20"/>
        </w:rPr>
        <w:t xml:space="preserve">Harga komoditas global yang stabil dan turun sehingga berdampak pada rendahnya </w:t>
      </w:r>
      <w:proofErr w:type="spellStart"/>
      <w:r w:rsidRPr="00BC26EE">
        <w:rPr>
          <w:rFonts w:ascii="Arial" w:eastAsia="Arial" w:hAnsi="Arial" w:cs="Arial"/>
          <w:color w:val="000000"/>
          <w:sz w:val="20"/>
          <w:szCs w:val="20"/>
        </w:rPr>
        <w:t>imported</w:t>
      </w:r>
      <w:proofErr w:type="spellEnd"/>
      <w:r w:rsidRPr="00BC26EE">
        <w:rPr>
          <w:rFonts w:ascii="Arial" w:eastAsia="Arial" w:hAnsi="Arial" w:cs="Arial"/>
          <w:color w:val="000000"/>
          <w:sz w:val="20"/>
          <w:szCs w:val="20"/>
        </w:rPr>
        <w:t xml:space="preserve"> </w:t>
      </w:r>
      <w:proofErr w:type="spellStart"/>
      <w:r w:rsidRPr="00BC26EE">
        <w:rPr>
          <w:rFonts w:ascii="Arial" w:eastAsia="Arial" w:hAnsi="Arial" w:cs="Arial"/>
          <w:color w:val="000000"/>
          <w:sz w:val="20"/>
          <w:szCs w:val="20"/>
        </w:rPr>
        <w:t>inflation</w:t>
      </w:r>
      <w:proofErr w:type="spellEnd"/>
    </w:p>
    <w:p w14:paraId="66102BEA" w14:textId="77777777" w:rsidR="00CA27ED" w:rsidRPr="00BC26EE" w:rsidRDefault="00CA27ED" w:rsidP="00CA27ED">
      <w:pPr>
        <w:pBdr>
          <w:top w:val="nil"/>
          <w:left w:val="nil"/>
          <w:bottom w:val="nil"/>
          <w:right w:val="nil"/>
          <w:between w:val="nil"/>
        </w:pBdr>
        <w:tabs>
          <w:tab w:val="left" w:pos="4395"/>
          <w:tab w:val="left" w:pos="6237"/>
        </w:tabs>
        <w:spacing w:after="0"/>
        <w:ind w:left="3261" w:right="26"/>
        <w:jc w:val="both"/>
        <w:rPr>
          <w:rFonts w:ascii="Arial" w:eastAsia="Arial" w:hAnsi="Arial" w:cs="Arial"/>
          <w:color w:val="000000"/>
          <w:sz w:val="20"/>
          <w:szCs w:val="20"/>
        </w:rPr>
      </w:pPr>
    </w:p>
    <w:p w14:paraId="3D94B5F6" w14:textId="77777777" w:rsidR="001813B8" w:rsidRPr="00BC26EE" w:rsidRDefault="001813B8" w:rsidP="001813B8">
      <w:pPr>
        <w:spacing w:after="0"/>
        <w:ind w:left="2700"/>
        <w:jc w:val="both"/>
        <w:rPr>
          <w:rFonts w:ascii="Arial" w:eastAsia="Arial" w:hAnsi="Arial" w:cs="Arial"/>
          <w:b/>
          <w:bCs/>
          <w:sz w:val="20"/>
          <w:szCs w:val="20"/>
        </w:rPr>
      </w:pPr>
      <w:r w:rsidRPr="00BC26EE">
        <w:rPr>
          <w:rFonts w:ascii="Arial" w:eastAsia="Arial" w:hAnsi="Arial" w:cs="Arial"/>
          <w:b/>
          <w:bCs/>
          <w:sz w:val="20"/>
          <w:szCs w:val="20"/>
        </w:rPr>
        <w:t>Strategi dan Upaya Perbaikan</w:t>
      </w:r>
    </w:p>
    <w:p w14:paraId="34227E16" w14:textId="69DB2793" w:rsidR="005C0954" w:rsidRPr="00BC26EE" w:rsidRDefault="005C0954" w:rsidP="00BC26EE">
      <w:pPr>
        <w:ind w:left="2700"/>
        <w:jc w:val="both"/>
        <w:rPr>
          <w:rFonts w:ascii="Arial" w:hAnsi="Arial" w:cs="Arial"/>
          <w:sz w:val="20"/>
          <w:szCs w:val="20"/>
        </w:rPr>
      </w:pPr>
      <w:r w:rsidRPr="00BC26EE">
        <w:rPr>
          <w:rFonts w:ascii="Arial" w:eastAsia="Arial" w:hAnsi="Arial" w:cs="Arial"/>
          <w:sz w:val="20"/>
          <w:szCs w:val="20"/>
        </w:rPr>
        <w:t>Adapun beberapa strategi dan upaya yang dilakukan pada triwulan I tahun 2025 dalam mengupayakan pencapaian target Tingkat Inflasi tersebut sebagai berikut:</w:t>
      </w:r>
    </w:p>
    <w:p w14:paraId="5109F1A5" w14:textId="4A1B3889" w:rsidR="00566795" w:rsidRPr="00BC26EE" w:rsidRDefault="00CA27ED" w:rsidP="00BC26EE">
      <w:pPr>
        <w:numPr>
          <w:ilvl w:val="0"/>
          <w:numId w:val="54"/>
        </w:numPr>
        <w:spacing w:after="0"/>
        <w:ind w:left="2970"/>
        <w:jc w:val="both"/>
        <w:rPr>
          <w:rFonts w:ascii="Arial" w:eastAsia="Arial" w:hAnsi="Arial" w:cs="Arial"/>
          <w:sz w:val="20"/>
          <w:szCs w:val="20"/>
        </w:rPr>
      </w:pPr>
      <w:r w:rsidRPr="00BC26EE">
        <w:rPr>
          <w:rFonts w:ascii="Arial" w:eastAsia="Arial" w:hAnsi="Arial" w:cs="Arial"/>
          <w:sz w:val="20"/>
          <w:szCs w:val="20"/>
        </w:rPr>
        <w:t xml:space="preserve">Penguatan koordinasi TPIP – TPID melalui </w:t>
      </w:r>
      <w:proofErr w:type="spellStart"/>
      <w:r w:rsidRPr="00BC26EE">
        <w:rPr>
          <w:rFonts w:ascii="Arial" w:eastAsia="Arial" w:hAnsi="Arial" w:cs="Arial"/>
          <w:sz w:val="20"/>
          <w:szCs w:val="20"/>
        </w:rPr>
        <w:t>High</w:t>
      </w:r>
      <w:proofErr w:type="spellEnd"/>
      <w:r w:rsidRPr="00BC26EE">
        <w:rPr>
          <w:rFonts w:ascii="Arial" w:eastAsia="Arial" w:hAnsi="Arial" w:cs="Arial"/>
          <w:sz w:val="20"/>
          <w:szCs w:val="20"/>
        </w:rPr>
        <w:t xml:space="preserve"> Level </w:t>
      </w:r>
      <w:proofErr w:type="spellStart"/>
      <w:r w:rsidRPr="00BC26EE">
        <w:rPr>
          <w:rFonts w:ascii="Arial" w:eastAsia="Arial" w:hAnsi="Arial" w:cs="Arial"/>
          <w:sz w:val="20"/>
          <w:szCs w:val="20"/>
        </w:rPr>
        <w:t>Meeting</w:t>
      </w:r>
      <w:proofErr w:type="spellEnd"/>
      <w:r w:rsidRPr="00BC26EE">
        <w:rPr>
          <w:rFonts w:ascii="Arial" w:eastAsia="Arial" w:hAnsi="Arial" w:cs="Arial"/>
          <w:sz w:val="20"/>
          <w:szCs w:val="20"/>
        </w:rPr>
        <w:t xml:space="preserve"> dan </w:t>
      </w:r>
      <w:proofErr w:type="spellStart"/>
      <w:r w:rsidRPr="00BC26EE">
        <w:rPr>
          <w:rFonts w:ascii="Arial" w:eastAsia="Arial" w:hAnsi="Arial" w:cs="Arial"/>
          <w:sz w:val="20"/>
          <w:szCs w:val="20"/>
        </w:rPr>
        <w:t>Rakornas</w:t>
      </w:r>
      <w:proofErr w:type="spellEnd"/>
      <w:r w:rsidRPr="00BC26EE">
        <w:rPr>
          <w:rFonts w:ascii="Arial" w:eastAsia="Arial" w:hAnsi="Arial" w:cs="Arial"/>
          <w:sz w:val="20"/>
          <w:szCs w:val="20"/>
        </w:rPr>
        <w:t xml:space="preserve"> dengan fokus pada pengendalian harga pangan, kelancaran distribusi, dan mengurangi disparitas harga antarwilayah.</w:t>
      </w:r>
    </w:p>
    <w:p w14:paraId="3B4798A2" w14:textId="14CEB382" w:rsidR="00CA27ED" w:rsidRPr="00BC26EE" w:rsidRDefault="00CA27ED" w:rsidP="00BC26EE">
      <w:pPr>
        <w:numPr>
          <w:ilvl w:val="0"/>
          <w:numId w:val="54"/>
        </w:numPr>
        <w:spacing w:after="0"/>
        <w:ind w:left="2970"/>
        <w:jc w:val="both"/>
        <w:rPr>
          <w:rFonts w:ascii="Arial" w:eastAsia="Arial" w:hAnsi="Arial" w:cs="Arial"/>
          <w:sz w:val="20"/>
          <w:szCs w:val="20"/>
        </w:rPr>
      </w:pPr>
      <w:r w:rsidRPr="00BC26EE">
        <w:rPr>
          <w:rFonts w:ascii="Arial" w:eastAsia="Arial" w:hAnsi="Arial" w:cs="Arial"/>
          <w:sz w:val="20"/>
          <w:szCs w:val="20"/>
        </w:rPr>
        <w:t>Meningkatkan produksi dan ketersediaan pangan sebagai antisipasi dari terjadinya kelangkaan akibat gagal panen</w:t>
      </w:r>
    </w:p>
    <w:p w14:paraId="4A9640A4" w14:textId="6A2E8EAF" w:rsidR="00CA27ED" w:rsidRPr="00BC26EE" w:rsidRDefault="00CA27ED" w:rsidP="00BC26EE">
      <w:pPr>
        <w:numPr>
          <w:ilvl w:val="0"/>
          <w:numId w:val="54"/>
        </w:numPr>
        <w:spacing w:after="0"/>
        <w:ind w:left="2970"/>
        <w:jc w:val="both"/>
        <w:rPr>
          <w:rFonts w:ascii="Arial" w:eastAsia="Arial" w:hAnsi="Arial" w:cs="Arial"/>
          <w:sz w:val="20"/>
          <w:szCs w:val="20"/>
        </w:rPr>
      </w:pPr>
      <w:r w:rsidRPr="00BC26EE">
        <w:rPr>
          <w:rFonts w:ascii="Arial" w:eastAsia="Arial" w:hAnsi="Arial" w:cs="Arial"/>
          <w:sz w:val="20"/>
          <w:szCs w:val="20"/>
        </w:rPr>
        <w:t>Kebijakan moneter yang responsif dan terukur</w:t>
      </w:r>
    </w:p>
    <w:p w14:paraId="2F4665C2" w14:textId="77777777" w:rsidR="001A7950" w:rsidRPr="00BC26EE" w:rsidRDefault="001A7950" w:rsidP="00BC26EE">
      <w:pPr>
        <w:pBdr>
          <w:top w:val="nil"/>
          <w:left w:val="nil"/>
          <w:bottom w:val="nil"/>
          <w:right w:val="nil"/>
          <w:between w:val="nil"/>
        </w:pBdr>
        <w:spacing w:after="0"/>
        <w:jc w:val="both"/>
        <w:rPr>
          <w:rFonts w:ascii="Arial" w:eastAsia="Arial" w:hAnsi="Arial" w:cs="Arial"/>
          <w:color w:val="FF0000"/>
          <w:sz w:val="20"/>
          <w:szCs w:val="20"/>
        </w:rPr>
      </w:pPr>
    </w:p>
    <w:tbl>
      <w:tblPr>
        <w:tblStyle w:val="6"/>
        <w:tblW w:w="8995"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1"/>
        <w:gridCol w:w="8464"/>
      </w:tblGrid>
      <w:tr w:rsidR="001A7950" w:rsidRPr="00BC26EE" w14:paraId="6FC83491" w14:textId="77777777" w:rsidTr="00B07B78">
        <w:trPr>
          <w:trHeight w:val="625"/>
        </w:trPr>
        <w:tc>
          <w:tcPr>
            <w:tcW w:w="531" w:type="dxa"/>
            <w:shd w:val="clear" w:color="auto" w:fill="4A452A"/>
            <w:vAlign w:val="center"/>
          </w:tcPr>
          <w:p w14:paraId="3ABAA15D" w14:textId="183ECE2D" w:rsidR="001A7950" w:rsidRPr="00BC26EE" w:rsidRDefault="001A7950" w:rsidP="00EE64E0">
            <w:pPr>
              <w:rPr>
                <w:rFonts w:ascii="Arial" w:eastAsia="Arial" w:hAnsi="Arial" w:cs="Arial"/>
                <w:b/>
                <w:sz w:val="40"/>
                <w:szCs w:val="40"/>
              </w:rPr>
            </w:pPr>
            <w:r w:rsidRPr="00BC26EE">
              <w:rPr>
                <w:rFonts w:ascii="Arial" w:eastAsia="Arial" w:hAnsi="Arial" w:cs="Arial"/>
                <w:b/>
                <w:color w:val="FFFFFF"/>
                <w:sz w:val="40"/>
                <w:szCs w:val="40"/>
              </w:rPr>
              <w:t>3</w:t>
            </w:r>
          </w:p>
        </w:tc>
        <w:tc>
          <w:tcPr>
            <w:tcW w:w="8464" w:type="dxa"/>
            <w:shd w:val="clear" w:color="auto" w:fill="DDD9C4"/>
            <w:vAlign w:val="center"/>
          </w:tcPr>
          <w:p w14:paraId="24CD371E" w14:textId="5837568B" w:rsidR="001A7950" w:rsidRPr="00BC26EE" w:rsidRDefault="001A7950" w:rsidP="00EE64E0">
            <w:pPr>
              <w:jc w:val="both"/>
              <w:rPr>
                <w:rFonts w:ascii="Arial" w:eastAsia="Arial" w:hAnsi="Arial" w:cs="Arial"/>
                <w:b/>
                <w:sz w:val="20"/>
                <w:szCs w:val="20"/>
              </w:rPr>
            </w:pPr>
            <w:r w:rsidRPr="00BC26EE">
              <w:rPr>
                <w:rFonts w:ascii="Arial" w:eastAsia="Arial" w:hAnsi="Arial" w:cs="Arial"/>
                <w:b/>
                <w:sz w:val="20"/>
                <w:szCs w:val="20"/>
              </w:rPr>
              <w:t xml:space="preserve">Sasaran </w:t>
            </w:r>
            <w:r w:rsidRPr="00BC26EE">
              <w:rPr>
                <w:rFonts w:ascii="Arial" w:eastAsia="Arial" w:hAnsi="Arial" w:cs="Arial"/>
                <w:b/>
                <w:sz w:val="20"/>
                <w:szCs w:val="20"/>
                <w:shd w:val="clear" w:color="auto" w:fill="DDD9C4"/>
              </w:rPr>
              <w:t xml:space="preserve">Strategis </w:t>
            </w:r>
            <w:r w:rsidRPr="00BC26EE">
              <w:rPr>
                <w:rFonts w:ascii="Arial" w:eastAsia="Arial" w:hAnsi="Arial" w:cs="Arial"/>
                <w:b/>
                <w:sz w:val="20"/>
                <w:szCs w:val="20"/>
              </w:rPr>
              <w:t xml:space="preserve">3: </w:t>
            </w:r>
            <w:r w:rsidRPr="00BC26EE">
              <w:rPr>
                <w:rFonts w:ascii="Arial" w:eastAsia="Arial" w:hAnsi="Arial" w:cs="Arial"/>
                <w:b/>
                <w:i/>
                <w:sz w:val="20"/>
                <w:szCs w:val="20"/>
              </w:rPr>
              <w:t>Terwujudnya Pe</w:t>
            </w:r>
            <w:r w:rsidR="00BE5D78" w:rsidRPr="00BC26EE">
              <w:rPr>
                <w:rFonts w:ascii="Arial" w:eastAsia="Arial" w:hAnsi="Arial" w:cs="Arial"/>
                <w:b/>
                <w:i/>
                <w:sz w:val="20"/>
                <w:szCs w:val="20"/>
              </w:rPr>
              <w:t>nyediaan Lapangan Kerja Berkualitas dan Berkelanjutan</w:t>
            </w:r>
            <w:r w:rsidRPr="00BC26EE">
              <w:rPr>
                <w:rFonts w:ascii="Arial" w:eastAsia="Arial" w:hAnsi="Arial" w:cs="Arial"/>
                <w:b/>
                <w:i/>
                <w:sz w:val="20"/>
                <w:szCs w:val="20"/>
              </w:rPr>
              <w:t>.</w:t>
            </w:r>
          </w:p>
        </w:tc>
      </w:tr>
    </w:tbl>
    <w:p w14:paraId="6E958121" w14:textId="77777777" w:rsidR="001A7950" w:rsidRPr="00BC26EE" w:rsidRDefault="001A7950" w:rsidP="001A7950">
      <w:pPr>
        <w:pBdr>
          <w:top w:val="nil"/>
          <w:left w:val="nil"/>
          <w:bottom w:val="nil"/>
          <w:right w:val="nil"/>
          <w:between w:val="nil"/>
        </w:pBdr>
        <w:spacing w:after="0"/>
        <w:ind w:left="3119"/>
        <w:jc w:val="both"/>
        <w:rPr>
          <w:rFonts w:ascii="Arial" w:eastAsia="Arial" w:hAnsi="Arial" w:cs="Arial"/>
          <w:color w:val="000000"/>
          <w:sz w:val="20"/>
          <w:szCs w:val="20"/>
        </w:rPr>
      </w:pPr>
    </w:p>
    <w:p w14:paraId="21E3713A" w14:textId="6285E7D3" w:rsidR="001A7950" w:rsidRPr="00BC26EE" w:rsidRDefault="00BE5D78" w:rsidP="00BC26EE">
      <w:pPr>
        <w:spacing w:after="0"/>
        <w:jc w:val="both"/>
        <w:rPr>
          <w:rFonts w:ascii="Arial" w:eastAsia="Arial" w:hAnsi="Arial" w:cs="Arial"/>
          <w:color w:val="000000"/>
          <w:sz w:val="20"/>
          <w:szCs w:val="20"/>
        </w:rPr>
      </w:pPr>
      <w:r w:rsidRPr="00BC26EE">
        <w:rPr>
          <w:rFonts w:ascii="Arial" w:eastAsia="Arial" w:hAnsi="Arial" w:cs="Arial"/>
          <w:sz w:val="20"/>
          <w:szCs w:val="20"/>
        </w:rPr>
        <w:t xml:space="preserve">Pencapaian Sasaran Strategis 3: </w:t>
      </w:r>
      <w:r w:rsidRPr="00BC26EE">
        <w:rPr>
          <w:rFonts w:ascii="Arial" w:eastAsia="Arial" w:hAnsi="Arial" w:cs="Arial"/>
          <w:b/>
          <w:sz w:val="20"/>
          <w:szCs w:val="20"/>
        </w:rPr>
        <w:t>Terwujudnya Penyediaan Lapangan Kerja Berkualitas dan Berkelanjutan</w:t>
      </w:r>
      <w:r w:rsidRPr="00BC26EE">
        <w:rPr>
          <w:rFonts w:ascii="Arial" w:eastAsia="Arial" w:hAnsi="Arial" w:cs="Arial"/>
          <w:sz w:val="20"/>
          <w:szCs w:val="20"/>
        </w:rPr>
        <w:t xml:space="preserve"> ditunjukkan oleh pencapaian indikator kinerja yaitu Proporsi Penciptaan Lapangan Kerja Formal dan Tingkat Pengangguran Terbuka.</w:t>
      </w:r>
      <w:r w:rsidR="001A7950" w:rsidRPr="00BC26EE">
        <w:rPr>
          <w:rFonts w:ascii="Arial" w:eastAsia="Arial" w:hAnsi="Arial" w:cs="Arial"/>
          <w:sz w:val="20"/>
          <w:szCs w:val="20"/>
        </w:rPr>
        <w:t xml:space="preserve"> </w:t>
      </w:r>
    </w:p>
    <w:p w14:paraId="2D7B7811" w14:textId="77777777" w:rsidR="001A7950" w:rsidRPr="00BC26EE" w:rsidRDefault="001A7950" w:rsidP="001A7950">
      <w:pPr>
        <w:pBdr>
          <w:top w:val="nil"/>
          <w:left w:val="nil"/>
          <w:bottom w:val="nil"/>
          <w:right w:val="nil"/>
          <w:between w:val="nil"/>
        </w:pBdr>
        <w:spacing w:after="0"/>
        <w:ind w:left="3119"/>
        <w:jc w:val="both"/>
        <w:rPr>
          <w:rFonts w:ascii="Arial" w:eastAsia="Arial" w:hAnsi="Arial" w:cs="Arial"/>
          <w:color w:val="000000"/>
          <w:sz w:val="20"/>
          <w:szCs w:val="20"/>
        </w:rPr>
      </w:pPr>
    </w:p>
    <w:tbl>
      <w:tblPr>
        <w:tblStyle w:val="5"/>
        <w:tblW w:w="9360" w:type="dxa"/>
        <w:tblBorders>
          <w:top w:val="nil"/>
          <w:left w:val="nil"/>
          <w:bottom w:val="nil"/>
          <w:right w:val="nil"/>
          <w:insideH w:val="nil"/>
          <w:insideV w:val="nil"/>
        </w:tblBorders>
        <w:tblLayout w:type="fixed"/>
        <w:tblLook w:val="0400" w:firstRow="0" w:lastRow="0" w:firstColumn="0" w:lastColumn="0" w:noHBand="0" w:noVBand="1"/>
      </w:tblPr>
      <w:tblGrid>
        <w:gridCol w:w="2590"/>
        <w:gridCol w:w="6770"/>
      </w:tblGrid>
      <w:tr w:rsidR="001A7950" w:rsidRPr="00BC26EE" w14:paraId="2E96A2FE" w14:textId="77777777" w:rsidTr="00EE64E0">
        <w:trPr>
          <w:hidden/>
        </w:trPr>
        <w:tc>
          <w:tcPr>
            <w:tcW w:w="2590" w:type="dxa"/>
          </w:tcPr>
          <w:p w14:paraId="360AD6AC" w14:textId="77777777" w:rsidR="00B01094" w:rsidRPr="00BC26EE" w:rsidRDefault="00B01094" w:rsidP="004B4E77">
            <w:pPr>
              <w:pStyle w:val="ListParagraph"/>
              <w:numPr>
                <w:ilvl w:val="0"/>
                <w:numId w:val="9"/>
              </w:numPr>
              <w:pBdr>
                <w:top w:val="nil"/>
                <w:left w:val="nil"/>
                <w:bottom w:val="nil"/>
                <w:right w:val="nil"/>
                <w:between w:val="nil"/>
              </w:pBdr>
              <w:spacing w:after="200" w:line="276" w:lineRule="auto"/>
              <w:contextualSpacing w:val="0"/>
              <w:rPr>
                <w:rFonts w:ascii="Arial" w:eastAsia="Arial" w:hAnsi="Arial" w:cs="Arial"/>
                <w:b/>
                <w:i/>
                <w:vanish/>
                <w:sz w:val="20"/>
                <w:szCs w:val="20"/>
                <w:lang w:val="id-ID" w:eastAsia="en-ID"/>
              </w:rPr>
            </w:pPr>
          </w:p>
          <w:p w14:paraId="4C7586EB" w14:textId="77777777" w:rsidR="00B01094" w:rsidRPr="00BC26EE" w:rsidRDefault="00B01094" w:rsidP="004B4E77">
            <w:pPr>
              <w:pStyle w:val="ListParagraph"/>
              <w:numPr>
                <w:ilvl w:val="0"/>
                <w:numId w:val="9"/>
              </w:numPr>
              <w:pBdr>
                <w:top w:val="nil"/>
                <w:left w:val="nil"/>
                <w:bottom w:val="nil"/>
                <w:right w:val="nil"/>
                <w:between w:val="nil"/>
              </w:pBdr>
              <w:spacing w:after="200" w:line="276" w:lineRule="auto"/>
              <w:contextualSpacing w:val="0"/>
              <w:rPr>
                <w:rFonts w:ascii="Arial" w:eastAsia="Arial" w:hAnsi="Arial" w:cs="Arial"/>
                <w:b/>
                <w:i/>
                <w:vanish/>
                <w:sz w:val="20"/>
                <w:szCs w:val="20"/>
                <w:lang w:val="id-ID" w:eastAsia="en-ID"/>
              </w:rPr>
            </w:pPr>
          </w:p>
          <w:p w14:paraId="74B9EE47" w14:textId="260C3032" w:rsidR="001A7950" w:rsidRPr="00BC26EE" w:rsidRDefault="001A7950" w:rsidP="005A5E32">
            <w:pPr>
              <w:numPr>
                <w:ilvl w:val="1"/>
                <w:numId w:val="9"/>
              </w:numPr>
              <w:pBdr>
                <w:top w:val="nil"/>
                <w:left w:val="nil"/>
                <w:bottom w:val="nil"/>
                <w:right w:val="nil"/>
                <w:between w:val="nil"/>
              </w:pBdr>
              <w:spacing w:after="200" w:line="276" w:lineRule="auto"/>
              <w:rPr>
                <w:rFonts w:ascii="Arial" w:eastAsia="Arial" w:hAnsi="Arial" w:cs="Arial"/>
                <w:i/>
                <w:sz w:val="20"/>
                <w:szCs w:val="20"/>
              </w:rPr>
            </w:pPr>
            <w:r w:rsidRPr="00BC26EE">
              <w:rPr>
                <w:rFonts w:ascii="Arial" w:eastAsia="Arial" w:hAnsi="Arial" w:cs="Arial"/>
                <w:b/>
                <w:i/>
                <w:sz w:val="20"/>
                <w:szCs w:val="20"/>
              </w:rPr>
              <w:t>P</w:t>
            </w:r>
            <w:r w:rsidR="00BE5D78" w:rsidRPr="00BC26EE">
              <w:rPr>
                <w:rFonts w:ascii="Arial" w:eastAsia="Arial" w:hAnsi="Arial" w:cs="Arial"/>
                <w:b/>
                <w:i/>
                <w:sz w:val="20"/>
                <w:szCs w:val="20"/>
              </w:rPr>
              <w:t>roporsi Penciptaan Lapangan Kerja Formal</w:t>
            </w:r>
            <w:r w:rsidRPr="00BC26EE">
              <w:rPr>
                <w:rFonts w:ascii="Arial" w:eastAsia="Arial" w:hAnsi="Arial" w:cs="Arial"/>
                <w:b/>
                <w:i/>
                <w:sz w:val="20"/>
                <w:szCs w:val="20"/>
              </w:rPr>
              <w:t xml:space="preserve"> </w:t>
            </w:r>
          </w:p>
        </w:tc>
        <w:tc>
          <w:tcPr>
            <w:tcW w:w="6770" w:type="dxa"/>
          </w:tcPr>
          <w:p w14:paraId="1BF70C49" w14:textId="77777777" w:rsidR="001A7950" w:rsidRPr="00BC26EE" w:rsidRDefault="001A7950" w:rsidP="00EE64E0">
            <w:pPr>
              <w:pBdr>
                <w:top w:val="nil"/>
                <w:left w:val="nil"/>
                <w:bottom w:val="nil"/>
                <w:right w:val="nil"/>
                <w:between w:val="nil"/>
              </w:pBdr>
              <w:ind w:right="59" w:firstLine="10"/>
              <w:jc w:val="both"/>
              <w:rPr>
                <w:rFonts w:ascii="Arial" w:eastAsia="Arial" w:hAnsi="Arial" w:cs="Arial"/>
                <w:b/>
                <w:sz w:val="20"/>
                <w:szCs w:val="20"/>
              </w:rPr>
            </w:pPr>
            <w:r w:rsidRPr="00BC26EE">
              <w:rPr>
                <w:rFonts w:ascii="Arial" w:eastAsia="Arial" w:hAnsi="Arial" w:cs="Arial"/>
                <w:b/>
                <w:sz w:val="20"/>
                <w:szCs w:val="20"/>
              </w:rPr>
              <w:t>Latar Belakang</w:t>
            </w:r>
          </w:p>
          <w:p w14:paraId="28D136F6" w14:textId="77777777" w:rsidR="00BE5D78" w:rsidRPr="00BC26EE" w:rsidRDefault="00BE5D78" w:rsidP="00BE5D78">
            <w:pPr>
              <w:jc w:val="both"/>
              <w:rPr>
                <w:rFonts w:ascii="Arial" w:eastAsia="Arial" w:hAnsi="Arial" w:cs="Arial"/>
                <w:sz w:val="20"/>
                <w:szCs w:val="20"/>
              </w:rPr>
            </w:pPr>
            <w:r w:rsidRPr="00BC26EE">
              <w:rPr>
                <w:rFonts w:ascii="Arial" w:eastAsia="Arial" w:hAnsi="Arial" w:cs="Arial"/>
                <w:sz w:val="20"/>
                <w:szCs w:val="20"/>
              </w:rPr>
              <w:t>Lapangan kerja adalah kesempatan atau tempat bagi seseorang untuk bekerja dan memperoleh penghasilan, baik di sektor formal maupun informal, sesuai dengan keahlian, pendidikan, atau keterampilan yang dimilikinya. Sementara itu, Lapangan kerja formal adalah jenis pekerjaan yang diakui secara resmi oleh pemerintah dan umumnya memiliki perlindungan hukum serta hak-hak tenaga kerja yang jelas. Beberapa ciri-ciri lapangan kerja formal: Status hukum jelas; perjanjian kerja tertulis; upah minimum dan jaminan sosial; jam kerja dan cuti diatur; pajak dan iuran dibayarkan.</w:t>
            </w:r>
          </w:p>
          <w:p w14:paraId="7D363E46" w14:textId="77777777" w:rsidR="00BE5D78" w:rsidRPr="00BC26EE" w:rsidRDefault="00BE5D78" w:rsidP="00BE5D78">
            <w:pPr>
              <w:jc w:val="both"/>
              <w:rPr>
                <w:rFonts w:ascii="Arial" w:eastAsia="Arial" w:hAnsi="Arial" w:cs="Arial"/>
                <w:sz w:val="20"/>
                <w:szCs w:val="20"/>
              </w:rPr>
            </w:pPr>
          </w:p>
          <w:p w14:paraId="25000B80" w14:textId="77777777" w:rsidR="00BE5D78" w:rsidRPr="00BC26EE" w:rsidRDefault="00BE5D78" w:rsidP="00BE5D78">
            <w:pPr>
              <w:jc w:val="both"/>
              <w:rPr>
                <w:rFonts w:ascii="Arial" w:eastAsia="Arial" w:hAnsi="Arial" w:cs="Arial"/>
                <w:sz w:val="20"/>
                <w:szCs w:val="20"/>
              </w:rPr>
            </w:pPr>
            <w:r w:rsidRPr="00BC26EE">
              <w:rPr>
                <w:rFonts w:ascii="Arial" w:eastAsia="Arial" w:hAnsi="Arial" w:cs="Arial"/>
                <w:sz w:val="20"/>
                <w:szCs w:val="20"/>
              </w:rPr>
              <w:lastRenderedPageBreak/>
              <w:t xml:space="preserve">Proporsi penciptaan lapangan kerja formal merupakan persentase peningkatan lapangan kerja formal dibandingkan dengan total peningkatan lapangan kerja (formal dan informal) dalam suatu periode waktu tertentu. Proporsi ini tidak hanya mengukur kuantitas lapangan kerja yang diciptakan, tetapi juga kualitasnya. Penyediaan lapangan kerja yang baik tidak hanya dilihat dari seberapa banyak pekerjaan yang tersedia, tetapi juga seberapa banyak dari pekerjaan tersebut yang memenuhi standar formal. Proporsi lapangan kerja formal yang tinggi dapat menciptakan lingkaran positif. Pekerja formal memiliki daya beli yang lebih tinggi, yang mendorong permintaan barang dan jasa, yang pada gilirannya menciptakan lebih banyak lapangan kerja formal.   </w:t>
            </w:r>
          </w:p>
          <w:p w14:paraId="0DC601F3" w14:textId="77777777" w:rsidR="00BE5D78" w:rsidRPr="00BC26EE" w:rsidRDefault="00BE5D78" w:rsidP="00BE5D78">
            <w:pPr>
              <w:jc w:val="both"/>
              <w:rPr>
                <w:rFonts w:ascii="Arial" w:eastAsia="Arial" w:hAnsi="Arial" w:cs="Arial"/>
                <w:sz w:val="20"/>
                <w:szCs w:val="20"/>
              </w:rPr>
            </w:pPr>
          </w:p>
          <w:p w14:paraId="7E54E5E9" w14:textId="7E5D2156" w:rsidR="001A7950" w:rsidRPr="00BC26EE" w:rsidRDefault="00BE5D78" w:rsidP="00B07B78">
            <w:pPr>
              <w:ind w:right="250"/>
              <w:jc w:val="both"/>
              <w:rPr>
                <w:rFonts w:ascii="Arial" w:eastAsia="Arial" w:hAnsi="Arial" w:cs="Arial"/>
                <w:sz w:val="20"/>
                <w:szCs w:val="20"/>
              </w:rPr>
            </w:pPr>
            <w:r w:rsidRPr="00BC26EE">
              <w:rPr>
                <w:rFonts w:ascii="Arial" w:eastAsia="Arial" w:hAnsi="Arial" w:cs="Arial"/>
                <w:sz w:val="20"/>
                <w:szCs w:val="20"/>
              </w:rPr>
              <w:t xml:space="preserve">Berdasarkan dengan hal </w:t>
            </w:r>
            <w:proofErr w:type="spellStart"/>
            <w:r w:rsidRPr="00BC26EE">
              <w:rPr>
                <w:rFonts w:ascii="Arial" w:eastAsia="Arial" w:hAnsi="Arial" w:cs="Arial"/>
                <w:sz w:val="20"/>
                <w:szCs w:val="20"/>
              </w:rPr>
              <w:t>diatas</w:t>
            </w:r>
            <w:proofErr w:type="spellEnd"/>
            <w:r w:rsidRPr="00BC26EE">
              <w:rPr>
                <w:rFonts w:ascii="Arial" w:eastAsia="Arial" w:hAnsi="Arial" w:cs="Arial"/>
                <w:sz w:val="20"/>
                <w:szCs w:val="20"/>
              </w:rPr>
              <w:t xml:space="preserve">, maka pencapaian indikator Proporsi Lapangan Kerja Formal merupakan variabel makro ekonomi yang bersifat </w:t>
            </w:r>
            <w:proofErr w:type="spellStart"/>
            <w:r w:rsidRPr="00BC26EE">
              <w:rPr>
                <w:rFonts w:ascii="Arial" w:eastAsia="Arial" w:hAnsi="Arial" w:cs="Arial"/>
                <w:sz w:val="20"/>
                <w:szCs w:val="20"/>
              </w:rPr>
              <w:t>ultimate</w:t>
            </w:r>
            <w:proofErr w:type="spellEnd"/>
            <w:r w:rsidRPr="00BC26EE">
              <w:rPr>
                <w:rFonts w:ascii="Arial" w:eastAsia="Arial" w:hAnsi="Arial" w:cs="Arial"/>
                <w:sz w:val="20"/>
                <w:szCs w:val="20"/>
              </w:rPr>
              <w:t xml:space="preserve"> </w:t>
            </w:r>
            <w:proofErr w:type="spellStart"/>
            <w:r w:rsidRPr="00BC26EE">
              <w:rPr>
                <w:rFonts w:ascii="Arial" w:eastAsia="Arial" w:hAnsi="Arial" w:cs="Arial"/>
                <w:sz w:val="20"/>
                <w:szCs w:val="20"/>
              </w:rPr>
              <w:t>outcome</w:t>
            </w:r>
            <w:proofErr w:type="spellEnd"/>
            <w:r w:rsidRPr="00BC26EE">
              <w:rPr>
                <w:rFonts w:ascii="Arial" w:eastAsia="Arial" w:hAnsi="Arial" w:cs="Arial"/>
                <w:sz w:val="20"/>
                <w:szCs w:val="20"/>
              </w:rPr>
              <w:t xml:space="preserve"> serta merupakan kinerja yang dihasilkan dari proses koordinasi, sinkronisasi dan pengendalian. Dalam rangka menjaga target Proporsi Lapangan Kerja Formal yang telah ditetapkan, Kementerian Koordinator Bidang Perekonomian menjalankan koordinasi, sinkronisasi, dan pengendalian terhadap indikator-indikator yang secara signifikan mempengaruhi Proporsi Lapangan Kerja Formal.</w:t>
            </w:r>
          </w:p>
          <w:p w14:paraId="1A052717" w14:textId="77777777" w:rsidR="001A7950" w:rsidRPr="00BC26EE" w:rsidRDefault="001A7950" w:rsidP="00B07B78">
            <w:pPr>
              <w:ind w:right="250"/>
              <w:jc w:val="both"/>
              <w:rPr>
                <w:rFonts w:ascii="Arial" w:eastAsia="Arial" w:hAnsi="Arial" w:cs="Arial"/>
                <w:sz w:val="20"/>
                <w:szCs w:val="20"/>
              </w:rPr>
            </w:pPr>
          </w:p>
          <w:p w14:paraId="1ED73C3F" w14:textId="2CAEDFA4" w:rsidR="00B71B30" w:rsidRPr="00BC26EE" w:rsidRDefault="001A7950" w:rsidP="00B07B78">
            <w:pPr>
              <w:ind w:right="250"/>
              <w:jc w:val="both"/>
              <w:rPr>
                <w:rFonts w:ascii="Arial" w:eastAsia="Arial" w:hAnsi="Arial" w:cs="Arial"/>
                <w:b/>
                <w:sz w:val="20"/>
                <w:szCs w:val="20"/>
              </w:rPr>
            </w:pPr>
            <w:r w:rsidRPr="00BC26EE">
              <w:rPr>
                <w:rFonts w:ascii="Arial" w:eastAsia="Arial" w:hAnsi="Arial" w:cs="Arial"/>
                <w:b/>
                <w:sz w:val="20"/>
                <w:szCs w:val="20"/>
              </w:rPr>
              <w:t>Hasil Pengukuran dan Capaian Kinerja</w:t>
            </w:r>
          </w:p>
          <w:p w14:paraId="67B11701" w14:textId="07BE0ADF" w:rsidR="00261530" w:rsidRPr="00BC26EE" w:rsidRDefault="00557FA8" w:rsidP="00B07B78">
            <w:pPr>
              <w:ind w:right="250"/>
              <w:jc w:val="both"/>
              <w:rPr>
                <w:rFonts w:ascii="Arial" w:eastAsia="Arial" w:hAnsi="Arial" w:cs="Arial"/>
                <w:sz w:val="20"/>
                <w:szCs w:val="20"/>
              </w:rPr>
            </w:pPr>
            <w:r w:rsidRPr="00BC26EE">
              <w:rPr>
                <w:rFonts w:ascii="Arial" w:eastAsia="Arial" w:hAnsi="Arial" w:cs="Arial"/>
                <w:sz w:val="20"/>
                <w:szCs w:val="20"/>
              </w:rPr>
              <w:t>Target kinerja Proporsi penciptaan lapangan kerja formal ini pada tahun 2025 sebesar 35 persen, data kinerja terkait inflasi dikeluarkan oleh Badan Pusat Statistik secara semesteran.</w:t>
            </w:r>
            <w:r w:rsidR="000A54FA" w:rsidRPr="00BC26EE">
              <w:rPr>
                <w:rFonts w:ascii="Arial" w:eastAsia="Arial" w:hAnsi="Arial" w:cs="Arial"/>
                <w:sz w:val="20"/>
                <w:szCs w:val="20"/>
              </w:rPr>
              <w:t xml:space="preserve"> A</w:t>
            </w:r>
            <w:r w:rsidRPr="00BC26EE">
              <w:rPr>
                <w:rFonts w:ascii="Arial" w:eastAsia="Arial" w:hAnsi="Arial" w:cs="Arial"/>
                <w:sz w:val="20"/>
                <w:szCs w:val="20"/>
              </w:rPr>
              <w:t>dapun perhitungan capaian kinerja ini dengan</w:t>
            </w:r>
            <w:r w:rsidR="000A54FA" w:rsidRPr="00BC26EE">
              <w:rPr>
                <w:rFonts w:ascii="Arial" w:eastAsia="Arial" w:hAnsi="Arial" w:cs="Arial"/>
                <w:sz w:val="20"/>
                <w:szCs w:val="20"/>
              </w:rPr>
              <w:t xml:space="preserve"> menggunakan data dari Badan Pusat Statistik yang telah diolah</w:t>
            </w:r>
            <w:r w:rsidRPr="00BC26EE">
              <w:rPr>
                <w:rFonts w:ascii="Arial" w:eastAsia="Arial" w:hAnsi="Arial" w:cs="Arial"/>
                <w:sz w:val="20"/>
                <w:szCs w:val="20"/>
              </w:rPr>
              <w:t xml:space="preserve"> sebagai berikut: </w:t>
            </w:r>
            <w:r w:rsidR="001A7950" w:rsidRPr="00BC26EE">
              <w:rPr>
                <w:rFonts w:ascii="Arial" w:eastAsia="Arial" w:hAnsi="Arial" w:cs="Arial"/>
                <w:sz w:val="20"/>
                <w:szCs w:val="20"/>
              </w:rPr>
              <w:t xml:space="preserve"> </w:t>
            </w:r>
          </w:p>
          <w:p w14:paraId="316B822E" w14:textId="77777777" w:rsidR="00261530" w:rsidRPr="00BC26EE" w:rsidRDefault="00261530" w:rsidP="00EE64E0">
            <w:pPr>
              <w:jc w:val="both"/>
              <w:rPr>
                <w:rFonts w:ascii="Arial" w:eastAsia="Arial" w:hAnsi="Arial" w:cs="Arial"/>
                <w:sz w:val="20"/>
                <w:szCs w:val="20"/>
              </w:rPr>
            </w:pPr>
          </w:p>
          <w:tbl>
            <w:tblPr>
              <w:tblStyle w:val="4"/>
              <w:tblW w:w="6285"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1300"/>
              <w:gridCol w:w="1109"/>
              <w:gridCol w:w="1261"/>
              <w:gridCol w:w="920"/>
            </w:tblGrid>
            <w:tr w:rsidR="001A7950" w:rsidRPr="00BC26EE" w14:paraId="29C358C4" w14:textId="77777777" w:rsidTr="00B07B78">
              <w:trPr>
                <w:trHeight w:val="403"/>
              </w:trPr>
              <w:tc>
                <w:tcPr>
                  <w:tcW w:w="1695" w:type="dxa"/>
                  <w:shd w:val="clear" w:color="auto" w:fill="C3BD96"/>
                  <w:vAlign w:val="center"/>
                </w:tcPr>
                <w:p w14:paraId="1F4C5B2B" w14:textId="77777777" w:rsidR="001A7950" w:rsidRPr="00BC26EE" w:rsidRDefault="001A7950" w:rsidP="00EE64E0">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Indikator Kinerja Utama</w:t>
                  </w:r>
                </w:p>
              </w:tc>
              <w:tc>
                <w:tcPr>
                  <w:tcW w:w="1300" w:type="dxa"/>
                  <w:shd w:val="clear" w:color="auto" w:fill="C3BD96"/>
                  <w:vAlign w:val="center"/>
                </w:tcPr>
                <w:p w14:paraId="4F5244E1" w14:textId="77777777" w:rsidR="001A7950" w:rsidRPr="00BC26EE" w:rsidRDefault="001A7950" w:rsidP="00EE64E0">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Satuan</w:t>
                  </w:r>
                </w:p>
              </w:tc>
              <w:tc>
                <w:tcPr>
                  <w:tcW w:w="1109" w:type="dxa"/>
                  <w:shd w:val="clear" w:color="auto" w:fill="C3BD96"/>
                  <w:vAlign w:val="center"/>
                </w:tcPr>
                <w:p w14:paraId="0FDA405E" w14:textId="77777777" w:rsidR="001A7950" w:rsidRPr="00BC26EE" w:rsidRDefault="001A7950" w:rsidP="00EE64E0">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Target</w:t>
                  </w:r>
                </w:p>
                <w:p w14:paraId="222957C9" w14:textId="20B3C0CA" w:rsidR="00BB5C83" w:rsidRPr="00BC26EE" w:rsidRDefault="00BB5C83" w:rsidP="00EE64E0">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TW I</w:t>
                  </w:r>
                </w:p>
              </w:tc>
              <w:tc>
                <w:tcPr>
                  <w:tcW w:w="1261" w:type="dxa"/>
                  <w:shd w:val="clear" w:color="auto" w:fill="C3BD96"/>
                  <w:vAlign w:val="center"/>
                </w:tcPr>
                <w:p w14:paraId="42DEBEF3" w14:textId="77777777" w:rsidR="001A7950" w:rsidRPr="00BC26EE" w:rsidRDefault="001A7950" w:rsidP="00EE64E0">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Realisasi</w:t>
                  </w:r>
                </w:p>
                <w:p w14:paraId="27199103" w14:textId="2AF7CC91" w:rsidR="00BB5C83" w:rsidRPr="00BC26EE" w:rsidRDefault="00BB5C83" w:rsidP="00EE64E0">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TW I</w:t>
                  </w:r>
                </w:p>
              </w:tc>
              <w:tc>
                <w:tcPr>
                  <w:tcW w:w="920" w:type="dxa"/>
                  <w:shd w:val="clear" w:color="auto" w:fill="C3BD96"/>
                  <w:vAlign w:val="center"/>
                </w:tcPr>
                <w:p w14:paraId="1ADCF583" w14:textId="77777777" w:rsidR="001A7950" w:rsidRPr="00BC26EE" w:rsidRDefault="001A7950" w:rsidP="00EE64E0">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 Kinerja</w:t>
                  </w:r>
                </w:p>
              </w:tc>
            </w:tr>
            <w:tr w:rsidR="001A7950" w:rsidRPr="00BC26EE" w14:paraId="4C803712" w14:textId="77777777" w:rsidTr="00B07B78">
              <w:trPr>
                <w:trHeight w:val="680"/>
              </w:trPr>
              <w:tc>
                <w:tcPr>
                  <w:tcW w:w="1695" w:type="dxa"/>
                </w:tcPr>
                <w:p w14:paraId="46311731" w14:textId="7F6F9F94" w:rsidR="001A7950" w:rsidRPr="00522F62" w:rsidRDefault="001A7950" w:rsidP="00EE64E0">
                  <w:pPr>
                    <w:rPr>
                      <w:rFonts w:ascii="Arial" w:eastAsia="Arial" w:hAnsi="Arial" w:cs="Arial"/>
                      <w:bCs/>
                      <w:sz w:val="20"/>
                      <w:szCs w:val="20"/>
                    </w:rPr>
                  </w:pPr>
                  <w:r w:rsidRPr="00522F62">
                    <w:rPr>
                      <w:rFonts w:ascii="Arial" w:eastAsia="Arial" w:hAnsi="Arial" w:cs="Arial"/>
                      <w:bCs/>
                      <w:sz w:val="20"/>
                      <w:szCs w:val="20"/>
                    </w:rPr>
                    <w:t>Indikator 3.1 P</w:t>
                  </w:r>
                  <w:r w:rsidR="00D94A62" w:rsidRPr="00522F62">
                    <w:rPr>
                      <w:rFonts w:ascii="Arial" w:eastAsia="Arial" w:hAnsi="Arial" w:cs="Arial"/>
                      <w:bCs/>
                      <w:sz w:val="20"/>
                      <w:szCs w:val="20"/>
                    </w:rPr>
                    <w:t>roporsi Penciptaan Lapangan Kerja Formal</w:t>
                  </w:r>
                </w:p>
                <w:p w14:paraId="64539149" w14:textId="77777777" w:rsidR="001A7950" w:rsidRPr="00BC26EE" w:rsidRDefault="001A7950" w:rsidP="00EE64E0">
                  <w:pPr>
                    <w:ind w:left="5"/>
                    <w:rPr>
                      <w:rFonts w:ascii="Arial" w:eastAsia="Arial" w:hAnsi="Arial" w:cs="Arial"/>
                      <w:sz w:val="20"/>
                      <w:szCs w:val="20"/>
                    </w:rPr>
                  </w:pPr>
                </w:p>
              </w:tc>
              <w:tc>
                <w:tcPr>
                  <w:tcW w:w="1300" w:type="dxa"/>
                  <w:vAlign w:val="center"/>
                </w:tcPr>
                <w:p w14:paraId="74F9793B" w14:textId="7849E6D9" w:rsidR="001A7950" w:rsidRPr="00BC26EE" w:rsidRDefault="00D94A62" w:rsidP="00EE64E0">
                  <w:pPr>
                    <w:ind w:left="5"/>
                    <w:jc w:val="center"/>
                    <w:rPr>
                      <w:rFonts w:ascii="Arial" w:eastAsia="Arial" w:hAnsi="Arial" w:cs="Arial"/>
                      <w:sz w:val="20"/>
                      <w:szCs w:val="20"/>
                    </w:rPr>
                  </w:pPr>
                  <w:r w:rsidRPr="00BC26EE">
                    <w:rPr>
                      <w:rFonts w:ascii="Arial" w:eastAsia="Arial" w:hAnsi="Arial" w:cs="Arial"/>
                      <w:sz w:val="20"/>
                      <w:szCs w:val="20"/>
                    </w:rPr>
                    <w:t>Persentase</w:t>
                  </w:r>
                </w:p>
              </w:tc>
              <w:tc>
                <w:tcPr>
                  <w:tcW w:w="1109" w:type="dxa"/>
                  <w:vAlign w:val="center"/>
                </w:tcPr>
                <w:p w14:paraId="21ACB2DD" w14:textId="58B0006D" w:rsidR="001A7950" w:rsidRPr="00BC26EE" w:rsidRDefault="00D94A62" w:rsidP="00EE64E0">
                  <w:pPr>
                    <w:pBdr>
                      <w:top w:val="nil"/>
                      <w:left w:val="nil"/>
                      <w:bottom w:val="nil"/>
                      <w:right w:val="nil"/>
                      <w:between w:val="nil"/>
                    </w:pBdr>
                    <w:ind w:left="5"/>
                    <w:jc w:val="center"/>
                    <w:rPr>
                      <w:rFonts w:ascii="Arial" w:eastAsia="Arial" w:hAnsi="Arial" w:cs="Arial"/>
                      <w:i/>
                      <w:sz w:val="20"/>
                      <w:szCs w:val="20"/>
                    </w:rPr>
                  </w:pPr>
                  <w:r w:rsidRPr="00BC26EE">
                    <w:rPr>
                      <w:rFonts w:ascii="Arial" w:eastAsia="Arial" w:hAnsi="Arial" w:cs="Arial"/>
                      <w:sz w:val="20"/>
                      <w:szCs w:val="20"/>
                    </w:rPr>
                    <w:t>35</w:t>
                  </w:r>
                </w:p>
              </w:tc>
              <w:tc>
                <w:tcPr>
                  <w:tcW w:w="1261" w:type="dxa"/>
                  <w:vAlign w:val="center"/>
                </w:tcPr>
                <w:p w14:paraId="79568772" w14:textId="5F1AA83E" w:rsidR="001A7950" w:rsidRPr="00BC26EE" w:rsidRDefault="0049463C" w:rsidP="00EE64E0">
                  <w:pPr>
                    <w:jc w:val="center"/>
                    <w:rPr>
                      <w:rFonts w:ascii="Arial" w:eastAsia="Arial" w:hAnsi="Arial" w:cs="Arial"/>
                      <w:sz w:val="20"/>
                      <w:szCs w:val="20"/>
                    </w:rPr>
                  </w:pPr>
                  <w:r w:rsidRPr="00BC26EE">
                    <w:rPr>
                      <w:rFonts w:ascii="Arial" w:eastAsia="Arial" w:hAnsi="Arial" w:cs="Arial"/>
                      <w:sz w:val="20"/>
                      <w:szCs w:val="20"/>
                    </w:rPr>
                    <w:t>40,</w:t>
                  </w:r>
                  <w:r w:rsidR="00B5070E" w:rsidRPr="00BC26EE">
                    <w:rPr>
                      <w:rFonts w:ascii="Arial" w:eastAsia="Arial" w:hAnsi="Arial" w:cs="Arial"/>
                      <w:sz w:val="20"/>
                      <w:szCs w:val="20"/>
                    </w:rPr>
                    <w:t>8</w:t>
                  </w:r>
                </w:p>
              </w:tc>
              <w:tc>
                <w:tcPr>
                  <w:tcW w:w="920" w:type="dxa"/>
                  <w:vAlign w:val="center"/>
                </w:tcPr>
                <w:p w14:paraId="07972557" w14:textId="36CE723C" w:rsidR="001A7950" w:rsidRPr="00BC26EE" w:rsidRDefault="00924E7F" w:rsidP="00EE64E0">
                  <w:pPr>
                    <w:jc w:val="center"/>
                    <w:rPr>
                      <w:rFonts w:ascii="Arial" w:eastAsia="Arial" w:hAnsi="Arial" w:cs="Arial"/>
                      <w:sz w:val="20"/>
                      <w:szCs w:val="20"/>
                    </w:rPr>
                  </w:pPr>
                  <w:r>
                    <w:rPr>
                      <w:rFonts w:ascii="Arial" w:eastAsia="Arial" w:hAnsi="Arial" w:cs="Arial"/>
                      <w:sz w:val="20"/>
                      <w:szCs w:val="20"/>
                    </w:rPr>
                    <w:t>116</w:t>
                  </w:r>
                </w:p>
              </w:tc>
            </w:tr>
          </w:tbl>
          <w:p w14:paraId="1441779E" w14:textId="77777777" w:rsidR="001A7950" w:rsidRPr="00BC26EE" w:rsidRDefault="001A7950" w:rsidP="00EE64E0">
            <w:pPr>
              <w:pBdr>
                <w:top w:val="nil"/>
                <w:left w:val="nil"/>
                <w:bottom w:val="nil"/>
                <w:right w:val="nil"/>
                <w:between w:val="nil"/>
              </w:pBdr>
              <w:jc w:val="both"/>
              <w:rPr>
                <w:rFonts w:ascii="Arial" w:eastAsia="Arial" w:hAnsi="Arial" w:cs="Arial"/>
                <w:sz w:val="20"/>
                <w:szCs w:val="20"/>
              </w:rPr>
            </w:pPr>
          </w:p>
        </w:tc>
      </w:tr>
    </w:tbl>
    <w:p w14:paraId="63F7C5C2" w14:textId="77777777" w:rsidR="001A7950" w:rsidRPr="00BC26EE" w:rsidRDefault="001A7950" w:rsidP="001A7950">
      <w:pPr>
        <w:pBdr>
          <w:top w:val="nil"/>
          <w:left w:val="nil"/>
          <w:bottom w:val="nil"/>
          <w:right w:val="nil"/>
          <w:between w:val="nil"/>
        </w:pBdr>
        <w:spacing w:after="0"/>
        <w:jc w:val="both"/>
        <w:rPr>
          <w:rFonts w:ascii="Arial" w:eastAsia="Arial" w:hAnsi="Arial" w:cs="Arial"/>
          <w:color w:val="000000"/>
          <w:sz w:val="20"/>
          <w:szCs w:val="20"/>
        </w:rPr>
      </w:pPr>
    </w:p>
    <w:p w14:paraId="66CAEAFD" w14:textId="77777777" w:rsidR="00B5070E" w:rsidRPr="00BC26EE" w:rsidRDefault="00B5070E" w:rsidP="00BC26EE">
      <w:pPr>
        <w:pBdr>
          <w:top w:val="nil"/>
          <w:left w:val="nil"/>
          <w:bottom w:val="nil"/>
          <w:right w:val="nil"/>
          <w:between w:val="nil"/>
        </w:pBdr>
        <w:spacing w:after="0"/>
        <w:ind w:left="2790"/>
        <w:jc w:val="both"/>
        <w:rPr>
          <w:rFonts w:ascii="Arial" w:eastAsia="Arial" w:hAnsi="Arial" w:cs="Arial"/>
          <w:color w:val="000000"/>
          <w:sz w:val="20"/>
          <w:szCs w:val="20"/>
        </w:rPr>
      </w:pPr>
      <w:r w:rsidRPr="00BC26EE">
        <w:rPr>
          <w:rFonts w:ascii="Arial" w:eastAsia="Arial" w:hAnsi="Arial" w:cs="Arial"/>
          <w:color w:val="000000"/>
          <w:sz w:val="20"/>
          <w:szCs w:val="20"/>
        </w:rPr>
        <w:t>Pada Triwulan I 2025, proporsi penciptaan lapangan kerja formal di Indonesia menunjukkan tren positif. Berdasarkan data Badan Pusat Statistik (BPS), proporsi pekerja formal terhadap total penduduk bekerja mencapai 40,8%, mengalami peningkatan dibandingkan periode yang sama tahun sebelumnya sebesar 40,3%.</w:t>
      </w:r>
    </w:p>
    <w:p w14:paraId="09AAA101" w14:textId="6E07F4E0" w:rsidR="00B5070E" w:rsidRPr="00BC26EE" w:rsidRDefault="007E1F94" w:rsidP="00B5070E">
      <w:pPr>
        <w:pBdr>
          <w:top w:val="nil"/>
          <w:left w:val="nil"/>
          <w:bottom w:val="nil"/>
          <w:right w:val="nil"/>
          <w:between w:val="nil"/>
        </w:pBdr>
        <w:spacing w:after="0"/>
        <w:ind w:left="2790"/>
        <w:jc w:val="both"/>
        <w:rPr>
          <w:rFonts w:ascii="Arial" w:eastAsia="Arial" w:hAnsi="Arial" w:cs="Arial"/>
          <w:color w:val="000000"/>
          <w:sz w:val="20"/>
          <w:szCs w:val="20"/>
        </w:rPr>
      </w:pPr>
      <w:r w:rsidRPr="00BC26EE">
        <w:rPr>
          <w:rFonts w:ascii="Arial" w:eastAsia="Arial" w:hAnsi="Arial" w:cs="Arial"/>
          <w:noProof/>
          <w:color w:val="000000"/>
          <w:sz w:val="20"/>
          <w:szCs w:val="20"/>
        </w:rPr>
        <w:drawing>
          <wp:anchor distT="0" distB="0" distL="114300" distR="114300" simplePos="0" relativeHeight="251678720" behindDoc="0" locked="0" layoutInCell="1" allowOverlap="1" wp14:anchorId="620CC461" wp14:editId="52840744">
            <wp:simplePos x="0" y="0"/>
            <wp:positionH relativeFrom="column">
              <wp:posOffset>1774190</wp:posOffset>
            </wp:positionH>
            <wp:positionV relativeFrom="paragraph">
              <wp:posOffset>170180</wp:posOffset>
            </wp:positionV>
            <wp:extent cx="2321560" cy="1438910"/>
            <wp:effectExtent l="0" t="0" r="2540" b="8890"/>
            <wp:wrapSquare wrapText="bothSides"/>
            <wp:docPr id="1457322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322913"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21560" cy="1438910"/>
                    </a:xfrm>
                    <a:prstGeom prst="rect">
                      <a:avLst/>
                    </a:prstGeom>
                  </pic:spPr>
                </pic:pic>
              </a:graphicData>
            </a:graphic>
            <wp14:sizeRelH relativeFrom="margin">
              <wp14:pctWidth>0</wp14:pctWidth>
            </wp14:sizeRelH>
            <wp14:sizeRelV relativeFrom="margin">
              <wp14:pctHeight>0</wp14:pctHeight>
            </wp14:sizeRelV>
          </wp:anchor>
        </w:drawing>
      </w:r>
    </w:p>
    <w:p w14:paraId="11A5D6C3" w14:textId="6DA85669" w:rsidR="00B5070E" w:rsidRPr="00BC26EE" w:rsidRDefault="00B5070E" w:rsidP="00BC26EE">
      <w:pPr>
        <w:pBdr>
          <w:top w:val="nil"/>
          <w:left w:val="nil"/>
          <w:bottom w:val="nil"/>
          <w:right w:val="nil"/>
          <w:between w:val="nil"/>
        </w:pBdr>
        <w:spacing w:after="0"/>
        <w:ind w:left="2790"/>
        <w:jc w:val="both"/>
        <w:rPr>
          <w:rFonts w:ascii="Arial" w:eastAsia="Arial" w:hAnsi="Arial" w:cs="Arial"/>
          <w:color w:val="000000"/>
          <w:sz w:val="20"/>
          <w:szCs w:val="20"/>
        </w:rPr>
      </w:pPr>
      <w:r w:rsidRPr="00BC26EE">
        <w:rPr>
          <w:rFonts w:ascii="Arial" w:eastAsia="Arial" w:hAnsi="Arial" w:cs="Arial"/>
          <w:color w:val="000000"/>
          <w:sz w:val="20"/>
          <w:szCs w:val="20"/>
        </w:rPr>
        <w:t>Peningkatan ini mencerminkan adanya perbaikan dalam struktur ketenagakerjaan, di mana lebih banyak penduduk bekerja yang terserap ke sektor formal seperti industri pengolahan, jasa keuangan, dan teknologi informasi. Hal ini tidak terlepas dari upaya pemerintah dalam mendorong investasi, penyederhanaan regulasi perizinan usaha, serta program pelatihan kerja yang terfokus pada kebutuhan dunia industri.</w:t>
      </w:r>
    </w:p>
    <w:p w14:paraId="58AC10C8" w14:textId="77777777" w:rsidR="00B5070E" w:rsidRPr="00BC26EE" w:rsidRDefault="00B5070E" w:rsidP="00B5070E">
      <w:pPr>
        <w:pBdr>
          <w:top w:val="nil"/>
          <w:left w:val="nil"/>
          <w:bottom w:val="nil"/>
          <w:right w:val="nil"/>
          <w:between w:val="nil"/>
        </w:pBdr>
        <w:spacing w:after="0"/>
        <w:ind w:left="2790"/>
        <w:jc w:val="both"/>
        <w:rPr>
          <w:rFonts w:ascii="Arial" w:eastAsia="Arial" w:hAnsi="Arial" w:cs="Arial"/>
          <w:color w:val="000000"/>
          <w:sz w:val="20"/>
          <w:szCs w:val="20"/>
        </w:rPr>
      </w:pPr>
    </w:p>
    <w:p w14:paraId="222CAB11" w14:textId="684C7832" w:rsidR="00B5070E" w:rsidRPr="00BC26EE" w:rsidRDefault="00B5070E" w:rsidP="00BC26EE">
      <w:pPr>
        <w:pBdr>
          <w:top w:val="nil"/>
          <w:left w:val="nil"/>
          <w:bottom w:val="nil"/>
          <w:right w:val="nil"/>
          <w:between w:val="nil"/>
        </w:pBdr>
        <w:spacing w:after="0"/>
        <w:ind w:left="2790"/>
        <w:jc w:val="both"/>
        <w:rPr>
          <w:rFonts w:ascii="Arial" w:eastAsia="Arial" w:hAnsi="Arial" w:cs="Arial"/>
          <w:color w:val="000000"/>
          <w:sz w:val="20"/>
          <w:szCs w:val="20"/>
        </w:rPr>
      </w:pPr>
      <w:r w:rsidRPr="00BC26EE">
        <w:rPr>
          <w:rFonts w:ascii="Arial" w:eastAsia="Arial" w:hAnsi="Arial" w:cs="Arial"/>
          <w:color w:val="000000"/>
          <w:sz w:val="20"/>
          <w:szCs w:val="20"/>
        </w:rPr>
        <w:lastRenderedPageBreak/>
        <w:t>Meskipun demikian, tantangan masih cukup besar. Proporsi pekerja di sektor informal masih mendominasi, khususnya di sektor perdagangan informal, pertanian, dan jasa nonformal. Situasi ini menunjukkan bahwa transformasi struktural menuju perekonomian berbasis sektor formal masih membutuhkan waktu dan dukungan kebijakan yang konsisten.</w:t>
      </w:r>
    </w:p>
    <w:p w14:paraId="58042D84" w14:textId="77777777" w:rsidR="00B5070E" w:rsidRPr="00BC26EE" w:rsidRDefault="00B5070E" w:rsidP="00B5070E">
      <w:pPr>
        <w:pBdr>
          <w:top w:val="nil"/>
          <w:left w:val="nil"/>
          <w:bottom w:val="nil"/>
          <w:right w:val="nil"/>
          <w:between w:val="nil"/>
        </w:pBdr>
        <w:spacing w:after="0"/>
        <w:ind w:left="2790"/>
        <w:jc w:val="both"/>
        <w:rPr>
          <w:rFonts w:ascii="Arial" w:eastAsia="Arial" w:hAnsi="Arial" w:cs="Arial"/>
          <w:color w:val="000000"/>
          <w:sz w:val="20"/>
          <w:szCs w:val="20"/>
        </w:rPr>
      </w:pPr>
    </w:p>
    <w:p w14:paraId="26AB75CE" w14:textId="55206D0B" w:rsidR="00B5070E" w:rsidRDefault="00B5070E" w:rsidP="00BC26EE">
      <w:pPr>
        <w:pBdr>
          <w:top w:val="nil"/>
          <w:left w:val="nil"/>
          <w:bottom w:val="nil"/>
          <w:right w:val="nil"/>
          <w:between w:val="nil"/>
        </w:pBdr>
        <w:spacing w:after="0"/>
        <w:ind w:left="2790"/>
        <w:jc w:val="both"/>
        <w:rPr>
          <w:rFonts w:ascii="Arial" w:eastAsia="Arial" w:hAnsi="Arial" w:cs="Arial"/>
          <w:color w:val="000000"/>
          <w:sz w:val="20"/>
          <w:szCs w:val="20"/>
        </w:rPr>
      </w:pPr>
      <w:r w:rsidRPr="00BC26EE">
        <w:rPr>
          <w:rFonts w:ascii="Arial" w:eastAsia="Arial" w:hAnsi="Arial" w:cs="Arial"/>
          <w:color w:val="000000"/>
          <w:sz w:val="20"/>
          <w:szCs w:val="20"/>
        </w:rPr>
        <w:t>Secara keseluruhan, peningkatan proporsi lapangan kerja formal ini menjadi indikator penting dalam upaya memperkuat kualitas tenaga kerja nasional. Ke depan, akselerasi penciptaan lapangan kerja formal akan menjadi kunci untuk meningkatkan perlindungan tenaga kerja, produktivitas nasional, dan daya saing ekonomi Indonesia secara menyeluruh.</w:t>
      </w:r>
    </w:p>
    <w:p w14:paraId="23498F33" w14:textId="77777777" w:rsidR="00F43BDF" w:rsidRDefault="00F43BDF" w:rsidP="00BC26EE">
      <w:pPr>
        <w:pBdr>
          <w:top w:val="nil"/>
          <w:left w:val="nil"/>
          <w:bottom w:val="nil"/>
          <w:right w:val="nil"/>
          <w:between w:val="nil"/>
        </w:pBdr>
        <w:spacing w:after="0"/>
        <w:ind w:left="2790"/>
        <w:jc w:val="both"/>
        <w:rPr>
          <w:rFonts w:ascii="Arial" w:eastAsia="Arial" w:hAnsi="Arial" w:cs="Arial"/>
          <w:color w:val="000000"/>
          <w:sz w:val="20"/>
          <w:szCs w:val="20"/>
        </w:rPr>
      </w:pPr>
    </w:p>
    <w:p w14:paraId="3AC8781A" w14:textId="1FF0D9B6" w:rsidR="00F43BDF" w:rsidRDefault="00F43BDF" w:rsidP="00CC2A8D">
      <w:pPr>
        <w:pBdr>
          <w:top w:val="nil"/>
          <w:left w:val="nil"/>
          <w:bottom w:val="nil"/>
          <w:right w:val="nil"/>
          <w:between w:val="nil"/>
        </w:pBdr>
        <w:spacing w:after="0"/>
        <w:ind w:left="2790" w:right="245"/>
        <w:jc w:val="both"/>
        <w:rPr>
          <w:rFonts w:ascii="Arial" w:eastAsia="Arial" w:hAnsi="Arial" w:cs="Arial"/>
          <w:sz w:val="20"/>
          <w:szCs w:val="20"/>
        </w:rPr>
      </w:pPr>
      <w:r>
        <w:rPr>
          <w:rFonts w:ascii="Arial" w:eastAsia="Arial" w:hAnsi="Arial" w:cs="Arial"/>
          <w:sz w:val="20"/>
          <w:szCs w:val="20"/>
        </w:rPr>
        <w:t xml:space="preserve">Berdasarkan capaian kinerja </w:t>
      </w:r>
      <w:proofErr w:type="spellStart"/>
      <w:r>
        <w:rPr>
          <w:rFonts w:ascii="Arial" w:eastAsia="Arial" w:hAnsi="Arial" w:cs="Arial"/>
          <w:sz w:val="20"/>
          <w:szCs w:val="20"/>
        </w:rPr>
        <w:t>diatas</w:t>
      </w:r>
      <w:proofErr w:type="spellEnd"/>
      <w:r>
        <w:rPr>
          <w:rFonts w:ascii="Arial" w:eastAsia="Arial" w:hAnsi="Arial" w:cs="Arial"/>
          <w:sz w:val="20"/>
          <w:szCs w:val="20"/>
        </w:rPr>
        <w:t xml:space="preserve"> beberapa kegiatan sinkronisasi, koordinasi, dan pengendalian yang telah dilakukan oleh Kementerian Koordinator Bidang Perekonomian untuk mencapai target Proporsi Penciptaan Lapangan Kerja Formal yang telah ditetapkan, antara lain:</w:t>
      </w:r>
    </w:p>
    <w:p w14:paraId="50AAA4BF" w14:textId="2EC405AD" w:rsidR="001A3B52" w:rsidRDefault="00CC2A8D" w:rsidP="00CC2A8D">
      <w:pPr>
        <w:numPr>
          <w:ilvl w:val="0"/>
          <w:numId w:val="116"/>
        </w:numPr>
        <w:pBdr>
          <w:top w:val="nil"/>
          <w:left w:val="nil"/>
          <w:bottom w:val="nil"/>
          <w:right w:val="nil"/>
          <w:between w:val="nil"/>
        </w:pBdr>
        <w:spacing w:after="0"/>
        <w:ind w:right="245"/>
        <w:jc w:val="both"/>
        <w:rPr>
          <w:rFonts w:ascii="Arial" w:eastAsia="Arial" w:hAnsi="Arial" w:cs="Arial"/>
          <w:sz w:val="20"/>
          <w:szCs w:val="20"/>
        </w:rPr>
      </w:pPr>
      <w:r>
        <w:rPr>
          <w:rFonts w:ascii="Arial" w:eastAsia="Arial" w:hAnsi="Arial" w:cs="Arial"/>
          <w:sz w:val="20"/>
          <w:szCs w:val="20"/>
        </w:rPr>
        <w:t xml:space="preserve">Pelaksanaan National </w:t>
      </w:r>
      <w:proofErr w:type="spellStart"/>
      <w:r>
        <w:rPr>
          <w:rFonts w:ascii="Arial" w:eastAsia="Arial" w:hAnsi="Arial" w:cs="Arial"/>
          <w:sz w:val="20"/>
          <w:szCs w:val="20"/>
        </w:rPr>
        <w:t>Dialogue</w:t>
      </w:r>
      <w:proofErr w:type="spellEnd"/>
      <w:r>
        <w:rPr>
          <w:rFonts w:ascii="Arial" w:eastAsia="Arial" w:hAnsi="Arial" w:cs="Arial"/>
          <w:sz w:val="20"/>
          <w:szCs w:val="20"/>
        </w:rPr>
        <w:t xml:space="preserve"> On </w:t>
      </w:r>
      <w:proofErr w:type="spellStart"/>
      <w:r>
        <w:rPr>
          <w:rFonts w:ascii="Arial" w:eastAsia="Arial" w:hAnsi="Arial" w:cs="Arial"/>
          <w:sz w:val="20"/>
          <w:szCs w:val="20"/>
        </w:rPr>
        <w:t>Responsible</w:t>
      </w:r>
      <w:proofErr w:type="spellEnd"/>
      <w:r>
        <w:rPr>
          <w:rFonts w:ascii="Arial" w:eastAsia="Arial" w:hAnsi="Arial" w:cs="Arial"/>
          <w:sz w:val="20"/>
          <w:szCs w:val="20"/>
        </w:rPr>
        <w:t xml:space="preserve"> Digital Wage </w:t>
      </w:r>
      <w:proofErr w:type="spellStart"/>
      <w:r>
        <w:rPr>
          <w:rFonts w:ascii="Arial" w:eastAsia="Arial" w:hAnsi="Arial" w:cs="Arial"/>
          <w:sz w:val="20"/>
          <w:szCs w:val="20"/>
        </w:rPr>
        <w:t>Payments</w:t>
      </w:r>
      <w:proofErr w:type="spellEnd"/>
      <w:r>
        <w:rPr>
          <w:rFonts w:ascii="Arial" w:eastAsia="Arial" w:hAnsi="Arial" w:cs="Arial"/>
          <w:sz w:val="20"/>
          <w:szCs w:val="20"/>
        </w:rPr>
        <w:t xml:space="preserve"> For </w:t>
      </w:r>
      <w:proofErr w:type="spellStart"/>
      <w:r>
        <w:rPr>
          <w:rFonts w:ascii="Arial" w:eastAsia="Arial" w:hAnsi="Arial" w:cs="Arial"/>
          <w:sz w:val="20"/>
          <w:szCs w:val="20"/>
        </w:rPr>
        <w:t>SMEs</w:t>
      </w:r>
      <w:proofErr w:type="spellEnd"/>
      <w:r>
        <w:rPr>
          <w:rFonts w:ascii="Arial" w:eastAsia="Arial" w:hAnsi="Arial" w:cs="Arial"/>
          <w:sz w:val="20"/>
          <w:szCs w:val="20"/>
        </w:rPr>
        <w:t xml:space="preserve"> </w:t>
      </w:r>
      <w:proofErr w:type="spellStart"/>
      <w:r>
        <w:rPr>
          <w:rFonts w:ascii="Arial" w:eastAsia="Arial" w:hAnsi="Arial" w:cs="Arial"/>
          <w:sz w:val="20"/>
          <w:szCs w:val="20"/>
        </w:rPr>
        <w:t>and</w:t>
      </w:r>
      <w:proofErr w:type="spellEnd"/>
      <w:r>
        <w:rPr>
          <w:rFonts w:ascii="Arial" w:eastAsia="Arial" w:hAnsi="Arial" w:cs="Arial"/>
          <w:sz w:val="20"/>
          <w:szCs w:val="20"/>
        </w:rPr>
        <w:t xml:space="preserve"> </w:t>
      </w:r>
      <w:proofErr w:type="spellStart"/>
      <w:r>
        <w:rPr>
          <w:rFonts w:ascii="Arial" w:eastAsia="Arial" w:hAnsi="Arial" w:cs="Arial"/>
          <w:sz w:val="20"/>
          <w:szCs w:val="20"/>
        </w:rPr>
        <w:t>Workers</w:t>
      </w:r>
      <w:proofErr w:type="spellEnd"/>
      <w:r>
        <w:rPr>
          <w:rFonts w:ascii="Arial" w:eastAsia="Arial" w:hAnsi="Arial" w:cs="Arial"/>
          <w:sz w:val="20"/>
          <w:szCs w:val="20"/>
        </w:rPr>
        <w:t xml:space="preserve"> in Indonesia.</w:t>
      </w:r>
    </w:p>
    <w:p w14:paraId="646AEA69" w14:textId="3D2C6757" w:rsidR="00CC2A8D" w:rsidRDefault="00CC2A8D" w:rsidP="00CC2A8D">
      <w:pPr>
        <w:numPr>
          <w:ilvl w:val="0"/>
          <w:numId w:val="116"/>
        </w:numPr>
        <w:pBdr>
          <w:top w:val="nil"/>
          <w:left w:val="nil"/>
          <w:bottom w:val="nil"/>
          <w:right w:val="nil"/>
          <w:between w:val="nil"/>
        </w:pBdr>
        <w:spacing w:after="0"/>
        <w:ind w:right="245"/>
        <w:jc w:val="both"/>
        <w:rPr>
          <w:rFonts w:ascii="Arial" w:eastAsia="Arial" w:hAnsi="Arial" w:cs="Arial"/>
          <w:sz w:val="20"/>
          <w:szCs w:val="20"/>
        </w:rPr>
      </w:pPr>
      <w:r>
        <w:rPr>
          <w:rFonts w:ascii="Arial" w:eastAsia="Arial" w:hAnsi="Arial" w:cs="Arial"/>
          <w:sz w:val="20"/>
          <w:szCs w:val="20"/>
        </w:rPr>
        <w:t>Pelaksanaan Evaluasi Penetapan Upah Minimum Tahun 2025 bersama dengan Ditjen Bina Pembangunan Daerah.</w:t>
      </w:r>
    </w:p>
    <w:p w14:paraId="3F08DF2E" w14:textId="77777777" w:rsidR="00AC074B" w:rsidRPr="00BC26EE" w:rsidRDefault="00AC074B" w:rsidP="00BC26EE">
      <w:pPr>
        <w:pStyle w:val="ListParagraph"/>
        <w:spacing w:after="0"/>
        <w:ind w:left="0"/>
        <w:jc w:val="both"/>
        <w:rPr>
          <w:rFonts w:ascii="Arial" w:eastAsia="Arial" w:hAnsi="Arial" w:cs="Arial"/>
          <w:sz w:val="20"/>
          <w:szCs w:val="20"/>
          <w:lang w:val="id-ID"/>
        </w:rPr>
      </w:pPr>
    </w:p>
    <w:p w14:paraId="3CB3DB46" w14:textId="21E94079" w:rsidR="00B71B30" w:rsidRPr="00BC26EE" w:rsidRDefault="001A7950" w:rsidP="00B71B30">
      <w:pPr>
        <w:spacing w:after="0"/>
        <w:ind w:left="2794"/>
        <w:jc w:val="both"/>
        <w:rPr>
          <w:rFonts w:ascii="Arial" w:eastAsia="Arial" w:hAnsi="Arial" w:cs="Arial"/>
          <w:b/>
          <w:sz w:val="20"/>
          <w:szCs w:val="20"/>
        </w:rPr>
      </w:pPr>
      <w:r w:rsidRPr="00BC26EE">
        <w:rPr>
          <w:rFonts w:ascii="Arial" w:eastAsia="Arial" w:hAnsi="Arial" w:cs="Arial"/>
          <w:b/>
          <w:sz w:val="20"/>
          <w:szCs w:val="20"/>
        </w:rPr>
        <w:t>Kendala Pencapaian Target</w:t>
      </w:r>
    </w:p>
    <w:p w14:paraId="2265F239" w14:textId="54E6BC66" w:rsidR="001A7950" w:rsidRPr="00BC26EE" w:rsidRDefault="005C0954" w:rsidP="00B72EA0">
      <w:pPr>
        <w:spacing w:after="0"/>
        <w:ind w:left="2790"/>
        <w:jc w:val="both"/>
        <w:rPr>
          <w:rFonts w:ascii="Arial" w:eastAsia="Arial" w:hAnsi="Arial" w:cs="Arial"/>
          <w:b/>
          <w:sz w:val="20"/>
          <w:szCs w:val="20"/>
        </w:rPr>
      </w:pPr>
      <w:r w:rsidRPr="00BC26EE">
        <w:rPr>
          <w:rFonts w:ascii="Arial" w:eastAsia="Arial" w:hAnsi="Arial" w:cs="Arial"/>
          <w:sz w:val="20"/>
          <w:szCs w:val="20"/>
        </w:rPr>
        <w:t>Tantangan pencapaian target Proporsi Penciptaan Lapangan Kerja Formal ke depan akan dipengaruhi berbagai faktor  sebagai berikut:</w:t>
      </w:r>
      <w:r w:rsidR="001A7950" w:rsidRPr="00BC26EE">
        <w:rPr>
          <w:rFonts w:ascii="Arial" w:eastAsia="Arial" w:hAnsi="Arial" w:cs="Arial"/>
          <w:sz w:val="20"/>
          <w:szCs w:val="20"/>
        </w:rPr>
        <w:t xml:space="preserve"> </w:t>
      </w:r>
    </w:p>
    <w:p w14:paraId="01F3BC52" w14:textId="0EB8EC2E" w:rsidR="005C0954" w:rsidRPr="00BC26EE" w:rsidRDefault="005C0954" w:rsidP="005C0954">
      <w:pPr>
        <w:numPr>
          <w:ilvl w:val="1"/>
          <w:numId w:val="15"/>
        </w:numPr>
        <w:pBdr>
          <w:top w:val="nil"/>
          <w:left w:val="nil"/>
          <w:bottom w:val="nil"/>
          <w:right w:val="nil"/>
          <w:between w:val="nil"/>
        </w:pBdr>
        <w:tabs>
          <w:tab w:val="left" w:pos="4395"/>
          <w:tab w:val="left" w:pos="6237"/>
        </w:tabs>
        <w:spacing w:after="0"/>
        <w:ind w:left="3261" w:hanging="426"/>
        <w:jc w:val="both"/>
        <w:rPr>
          <w:rFonts w:ascii="Arial" w:eastAsia="Arial" w:hAnsi="Arial" w:cs="Arial"/>
          <w:color w:val="000000"/>
          <w:sz w:val="20"/>
          <w:szCs w:val="20"/>
        </w:rPr>
      </w:pPr>
      <w:r w:rsidRPr="00BC26EE">
        <w:rPr>
          <w:rFonts w:ascii="Arial" w:eastAsia="Arial" w:hAnsi="Arial" w:cs="Arial"/>
          <w:sz w:val="20"/>
          <w:szCs w:val="20"/>
        </w:rPr>
        <w:t xml:space="preserve">Masih tingginya sektor Informal terhadap struktur ekonomi </w:t>
      </w:r>
    </w:p>
    <w:p w14:paraId="41ABF9FD" w14:textId="78BF2803" w:rsidR="005C0954" w:rsidRPr="00BC26EE" w:rsidRDefault="005C0954" w:rsidP="005C0954">
      <w:pPr>
        <w:numPr>
          <w:ilvl w:val="1"/>
          <w:numId w:val="15"/>
        </w:numPr>
        <w:pBdr>
          <w:top w:val="nil"/>
          <w:left w:val="nil"/>
          <w:bottom w:val="nil"/>
          <w:right w:val="nil"/>
          <w:between w:val="nil"/>
        </w:pBdr>
        <w:tabs>
          <w:tab w:val="left" w:pos="4395"/>
          <w:tab w:val="left" w:pos="6237"/>
        </w:tabs>
        <w:spacing w:after="0"/>
        <w:ind w:left="3261" w:hanging="426"/>
        <w:jc w:val="both"/>
        <w:rPr>
          <w:rFonts w:ascii="Arial" w:eastAsia="Arial" w:hAnsi="Arial" w:cs="Arial"/>
          <w:color w:val="000000"/>
          <w:sz w:val="20"/>
          <w:szCs w:val="20"/>
        </w:rPr>
      </w:pPr>
      <w:r w:rsidRPr="00BC26EE">
        <w:rPr>
          <w:rFonts w:ascii="Arial" w:eastAsia="Arial" w:hAnsi="Arial" w:cs="Arial"/>
          <w:sz w:val="20"/>
          <w:szCs w:val="20"/>
        </w:rPr>
        <w:t>Masih rendahnya penyerapan tenaga kerja pada sektor formal</w:t>
      </w:r>
    </w:p>
    <w:p w14:paraId="61AE4F58" w14:textId="2C23EC46" w:rsidR="005C0954" w:rsidRPr="00BC26EE" w:rsidRDefault="005C0954" w:rsidP="005C0954">
      <w:pPr>
        <w:numPr>
          <w:ilvl w:val="1"/>
          <w:numId w:val="15"/>
        </w:numPr>
        <w:pBdr>
          <w:top w:val="nil"/>
          <w:left w:val="nil"/>
          <w:bottom w:val="nil"/>
          <w:right w:val="nil"/>
          <w:between w:val="nil"/>
        </w:pBdr>
        <w:tabs>
          <w:tab w:val="left" w:pos="4395"/>
          <w:tab w:val="left" w:pos="6237"/>
        </w:tabs>
        <w:spacing w:after="0"/>
        <w:ind w:left="3261" w:hanging="426"/>
        <w:jc w:val="both"/>
        <w:rPr>
          <w:rFonts w:ascii="Arial" w:eastAsia="Arial" w:hAnsi="Arial" w:cs="Arial"/>
          <w:color w:val="000000"/>
          <w:sz w:val="20"/>
          <w:szCs w:val="20"/>
        </w:rPr>
      </w:pPr>
      <w:r w:rsidRPr="00BC26EE">
        <w:rPr>
          <w:rFonts w:ascii="Arial" w:eastAsia="Arial" w:hAnsi="Arial" w:cs="Arial"/>
          <w:sz w:val="20"/>
          <w:szCs w:val="20"/>
        </w:rPr>
        <w:t xml:space="preserve">Tingginya kesenjangan </w:t>
      </w:r>
      <w:proofErr w:type="spellStart"/>
      <w:r w:rsidRPr="00BC26EE">
        <w:rPr>
          <w:rFonts w:ascii="Arial" w:eastAsia="Arial" w:hAnsi="Arial" w:cs="Arial"/>
          <w:sz w:val="20"/>
          <w:szCs w:val="20"/>
        </w:rPr>
        <w:t>keteranpilan</w:t>
      </w:r>
      <w:proofErr w:type="spellEnd"/>
      <w:r w:rsidRPr="00BC26EE">
        <w:rPr>
          <w:rFonts w:ascii="Arial" w:eastAsia="Arial" w:hAnsi="Arial" w:cs="Arial"/>
          <w:sz w:val="20"/>
          <w:szCs w:val="20"/>
        </w:rPr>
        <w:t xml:space="preserve"> dan kualifikasi SDM antara sektor formal dan informal</w:t>
      </w:r>
    </w:p>
    <w:p w14:paraId="14343F27" w14:textId="77777777" w:rsidR="00F769A0" w:rsidRPr="00BC26EE" w:rsidRDefault="00F769A0" w:rsidP="005C0954">
      <w:pPr>
        <w:pBdr>
          <w:top w:val="nil"/>
          <w:left w:val="nil"/>
          <w:bottom w:val="nil"/>
          <w:right w:val="nil"/>
          <w:between w:val="nil"/>
        </w:pBdr>
        <w:tabs>
          <w:tab w:val="left" w:pos="4395"/>
          <w:tab w:val="left" w:pos="6237"/>
        </w:tabs>
        <w:spacing w:after="0"/>
        <w:ind w:left="3261"/>
        <w:jc w:val="both"/>
        <w:rPr>
          <w:rFonts w:ascii="Arial" w:eastAsia="Arial" w:hAnsi="Arial" w:cs="Arial"/>
          <w:sz w:val="20"/>
          <w:szCs w:val="20"/>
        </w:rPr>
      </w:pPr>
    </w:p>
    <w:p w14:paraId="7886A3DB" w14:textId="792BFE23" w:rsidR="00F769A0" w:rsidRPr="00BC26EE" w:rsidRDefault="005C0954" w:rsidP="00F769A0">
      <w:pPr>
        <w:pBdr>
          <w:top w:val="nil"/>
          <w:left w:val="nil"/>
          <w:bottom w:val="nil"/>
          <w:right w:val="nil"/>
          <w:between w:val="nil"/>
        </w:pBdr>
        <w:tabs>
          <w:tab w:val="left" w:pos="4395"/>
          <w:tab w:val="left" w:pos="6237"/>
        </w:tabs>
        <w:spacing w:after="0"/>
        <w:ind w:left="2835"/>
        <w:jc w:val="both"/>
        <w:rPr>
          <w:rFonts w:ascii="Arial" w:eastAsia="Arial" w:hAnsi="Arial" w:cs="Arial"/>
          <w:color w:val="000000" w:themeColor="text1"/>
          <w:sz w:val="20"/>
          <w:szCs w:val="20"/>
        </w:rPr>
      </w:pPr>
      <w:r w:rsidRPr="00BC26EE">
        <w:rPr>
          <w:rFonts w:ascii="Arial" w:eastAsia="Arial" w:hAnsi="Arial" w:cs="Arial"/>
          <w:sz w:val="20"/>
          <w:szCs w:val="20"/>
        </w:rPr>
        <w:t xml:space="preserve">Adapun beberapa strategi dan upaya yang dilakukan pada triwulan I tahun 2025 dalam mengupayakan pencapaian target Proporsi Penciptaan Lapangan Kerja Formal tersebut sebagai </w:t>
      </w:r>
      <w:proofErr w:type="spellStart"/>
      <w:r w:rsidRPr="00BC26EE">
        <w:rPr>
          <w:rFonts w:ascii="Arial" w:eastAsia="Arial" w:hAnsi="Arial" w:cs="Arial"/>
          <w:sz w:val="20"/>
          <w:szCs w:val="20"/>
        </w:rPr>
        <w:t>berikut:</w:t>
      </w:r>
      <w:r w:rsidR="00F769A0" w:rsidRPr="00BC26EE">
        <w:rPr>
          <w:rFonts w:ascii="Arial" w:eastAsia="Arial" w:hAnsi="Arial" w:cs="Arial"/>
          <w:color w:val="000000" w:themeColor="text1"/>
          <w:sz w:val="20"/>
          <w:szCs w:val="20"/>
        </w:rPr>
        <w:t>periode</w:t>
      </w:r>
      <w:proofErr w:type="spellEnd"/>
      <w:r w:rsidR="00F769A0" w:rsidRPr="00BC26EE">
        <w:rPr>
          <w:rFonts w:ascii="Arial" w:eastAsia="Arial" w:hAnsi="Arial" w:cs="Arial"/>
          <w:color w:val="000000" w:themeColor="text1"/>
          <w:sz w:val="20"/>
          <w:szCs w:val="20"/>
        </w:rPr>
        <w:t xml:space="preserve"> selanjutnya agar target kinerja yang ditetapkan dapat tercapai :</w:t>
      </w:r>
    </w:p>
    <w:p w14:paraId="5D0381C5" w14:textId="7F038EF8" w:rsidR="002D37FC" w:rsidRPr="00BC26EE" w:rsidRDefault="002D37FC" w:rsidP="002D37FC">
      <w:pPr>
        <w:pStyle w:val="ListParagraph"/>
        <w:numPr>
          <w:ilvl w:val="4"/>
          <w:numId w:val="2"/>
        </w:numPr>
        <w:pBdr>
          <w:top w:val="nil"/>
          <w:left w:val="nil"/>
          <w:bottom w:val="nil"/>
          <w:right w:val="nil"/>
          <w:between w:val="nil"/>
        </w:pBdr>
        <w:tabs>
          <w:tab w:val="left" w:pos="4395"/>
          <w:tab w:val="left" w:pos="6237"/>
        </w:tabs>
        <w:spacing w:after="0"/>
        <w:ind w:left="3261" w:hanging="426"/>
        <w:jc w:val="both"/>
        <w:rPr>
          <w:rFonts w:ascii="Arial" w:eastAsia="Arial" w:hAnsi="Arial" w:cs="Arial"/>
          <w:color w:val="000000"/>
          <w:sz w:val="20"/>
          <w:szCs w:val="20"/>
          <w:lang w:val="id-ID"/>
        </w:rPr>
      </w:pPr>
      <w:r w:rsidRPr="00BC26EE">
        <w:rPr>
          <w:rFonts w:ascii="Arial" w:eastAsia="Arial" w:hAnsi="Arial" w:cs="Arial"/>
          <w:sz w:val="20"/>
          <w:szCs w:val="20"/>
          <w:lang w:val="id-ID"/>
        </w:rPr>
        <w:t>Mendorong pertumbuhan sektor penyerap tenaga kerja formal seperti pada industri manufaktur, konstruksi, dan jasa modern</w:t>
      </w:r>
    </w:p>
    <w:p w14:paraId="6D389ECB" w14:textId="3AC64E6D" w:rsidR="001A7950" w:rsidRPr="00BC26EE" w:rsidRDefault="002D37FC" w:rsidP="002D37FC">
      <w:pPr>
        <w:pStyle w:val="ListParagraph"/>
        <w:numPr>
          <w:ilvl w:val="4"/>
          <w:numId w:val="2"/>
        </w:numPr>
        <w:pBdr>
          <w:top w:val="nil"/>
          <w:left w:val="nil"/>
          <w:bottom w:val="nil"/>
          <w:right w:val="nil"/>
          <w:between w:val="nil"/>
        </w:pBdr>
        <w:tabs>
          <w:tab w:val="left" w:pos="4395"/>
          <w:tab w:val="left" w:pos="6237"/>
        </w:tabs>
        <w:spacing w:after="0"/>
        <w:ind w:left="3261" w:hanging="426"/>
        <w:jc w:val="both"/>
        <w:rPr>
          <w:rFonts w:ascii="Arial" w:eastAsia="Arial" w:hAnsi="Arial" w:cs="Arial"/>
          <w:color w:val="000000"/>
          <w:sz w:val="20"/>
          <w:szCs w:val="20"/>
          <w:lang w:val="id-ID"/>
        </w:rPr>
      </w:pPr>
      <w:r w:rsidRPr="00BC26EE">
        <w:rPr>
          <w:rFonts w:ascii="Arial" w:eastAsia="Arial" w:hAnsi="Arial" w:cs="Arial"/>
          <w:color w:val="000000"/>
          <w:sz w:val="20"/>
          <w:szCs w:val="20"/>
          <w:lang w:val="id-ID"/>
        </w:rPr>
        <w:t xml:space="preserve">Peningkatan kualitas dan </w:t>
      </w:r>
      <w:proofErr w:type="spellStart"/>
      <w:r w:rsidRPr="00BC26EE">
        <w:rPr>
          <w:rFonts w:ascii="Arial" w:eastAsia="Arial" w:hAnsi="Arial" w:cs="Arial"/>
          <w:color w:val="000000"/>
          <w:sz w:val="20"/>
          <w:szCs w:val="20"/>
          <w:lang w:val="id-ID"/>
        </w:rPr>
        <w:t>keseusaian</w:t>
      </w:r>
      <w:proofErr w:type="spellEnd"/>
      <w:r w:rsidRPr="00BC26EE">
        <w:rPr>
          <w:rFonts w:ascii="Arial" w:eastAsia="Arial" w:hAnsi="Arial" w:cs="Arial"/>
          <w:color w:val="000000"/>
          <w:sz w:val="20"/>
          <w:szCs w:val="20"/>
          <w:lang w:val="id-ID"/>
        </w:rPr>
        <w:t xml:space="preserve"> keterampilan SDM</w:t>
      </w:r>
    </w:p>
    <w:p w14:paraId="604E5E29" w14:textId="7BC03265" w:rsidR="002D37FC" w:rsidRPr="00BC26EE" w:rsidRDefault="002D37FC" w:rsidP="002D37FC">
      <w:pPr>
        <w:pStyle w:val="ListParagraph"/>
        <w:numPr>
          <w:ilvl w:val="4"/>
          <w:numId w:val="2"/>
        </w:numPr>
        <w:pBdr>
          <w:top w:val="nil"/>
          <w:left w:val="nil"/>
          <w:bottom w:val="nil"/>
          <w:right w:val="nil"/>
          <w:between w:val="nil"/>
        </w:pBdr>
        <w:tabs>
          <w:tab w:val="left" w:pos="4395"/>
          <w:tab w:val="left" w:pos="6237"/>
        </w:tabs>
        <w:spacing w:after="0"/>
        <w:ind w:left="3261" w:hanging="426"/>
        <w:jc w:val="both"/>
        <w:rPr>
          <w:rFonts w:ascii="Arial" w:eastAsia="Arial" w:hAnsi="Arial" w:cs="Arial"/>
          <w:color w:val="000000"/>
          <w:sz w:val="20"/>
          <w:szCs w:val="20"/>
          <w:lang w:val="id-ID"/>
        </w:rPr>
      </w:pPr>
      <w:r w:rsidRPr="00BC26EE">
        <w:rPr>
          <w:rFonts w:ascii="Arial" w:eastAsia="Arial" w:hAnsi="Arial" w:cs="Arial"/>
          <w:color w:val="000000"/>
          <w:sz w:val="20"/>
          <w:szCs w:val="20"/>
          <w:lang w:val="id-ID"/>
        </w:rPr>
        <w:t>Peningkatan peran dunia usaha dan kemitraan</w:t>
      </w:r>
    </w:p>
    <w:p w14:paraId="442452A9" w14:textId="77777777" w:rsidR="002D37FC" w:rsidRPr="00BC26EE" w:rsidRDefault="002D37FC" w:rsidP="00BC26EE">
      <w:pPr>
        <w:pStyle w:val="ListParagraph"/>
        <w:pBdr>
          <w:top w:val="nil"/>
          <w:left w:val="nil"/>
          <w:bottom w:val="nil"/>
          <w:right w:val="nil"/>
          <w:between w:val="nil"/>
        </w:pBdr>
        <w:tabs>
          <w:tab w:val="left" w:pos="4395"/>
          <w:tab w:val="left" w:pos="6237"/>
        </w:tabs>
        <w:spacing w:after="0"/>
        <w:ind w:left="3261"/>
        <w:jc w:val="both"/>
        <w:rPr>
          <w:rFonts w:ascii="Arial" w:eastAsia="Arial" w:hAnsi="Arial" w:cs="Arial"/>
          <w:color w:val="000000"/>
          <w:sz w:val="20"/>
          <w:szCs w:val="20"/>
          <w:lang w:val="id-ID"/>
        </w:rPr>
      </w:pPr>
    </w:p>
    <w:tbl>
      <w:tblPr>
        <w:tblStyle w:val="5"/>
        <w:tblW w:w="9360" w:type="dxa"/>
        <w:tblBorders>
          <w:top w:val="nil"/>
          <w:left w:val="nil"/>
          <w:bottom w:val="nil"/>
          <w:right w:val="nil"/>
          <w:insideH w:val="nil"/>
          <w:insideV w:val="nil"/>
        </w:tblBorders>
        <w:tblLayout w:type="fixed"/>
        <w:tblLook w:val="0400" w:firstRow="0" w:lastRow="0" w:firstColumn="0" w:lastColumn="0" w:noHBand="0" w:noVBand="1"/>
      </w:tblPr>
      <w:tblGrid>
        <w:gridCol w:w="2590"/>
        <w:gridCol w:w="6770"/>
      </w:tblGrid>
      <w:tr w:rsidR="00E150A0" w:rsidRPr="00BC26EE" w14:paraId="48EB965A" w14:textId="77777777" w:rsidTr="00EE64E0">
        <w:tc>
          <w:tcPr>
            <w:tcW w:w="2590" w:type="dxa"/>
          </w:tcPr>
          <w:p w14:paraId="3BC19409" w14:textId="0AACF7D6" w:rsidR="00E150A0" w:rsidRPr="00BC26EE" w:rsidRDefault="00BE5D78" w:rsidP="00BC26EE">
            <w:pPr>
              <w:numPr>
                <w:ilvl w:val="1"/>
                <w:numId w:val="86"/>
              </w:numPr>
              <w:pBdr>
                <w:top w:val="nil"/>
                <w:left w:val="nil"/>
                <w:bottom w:val="nil"/>
                <w:right w:val="nil"/>
                <w:between w:val="nil"/>
              </w:pBdr>
              <w:spacing w:after="200" w:line="276" w:lineRule="auto"/>
              <w:rPr>
                <w:rFonts w:ascii="Arial" w:eastAsia="Arial" w:hAnsi="Arial" w:cs="Arial"/>
                <w:i/>
                <w:sz w:val="20"/>
                <w:szCs w:val="20"/>
              </w:rPr>
            </w:pPr>
            <w:r w:rsidRPr="00BC26EE">
              <w:rPr>
                <w:rFonts w:ascii="Arial" w:eastAsia="Arial" w:hAnsi="Arial" w:cs="Arial"/>
                <w:b/>
                <w:i/>
                <w:sz w:val="20"/>
                <w:szCs w:val="20"/>
              </w:rPr>
              <w:t>Tingkat Pengangguran Terbuka</w:t>
            </w:r>
            <w:r w:rsidR="00E150A0" w:rsidRPr="00BC26EE">
              <w:rPr>
                <w:rFonts w:ascii="Arial" w:eastAsia="Arial" w:hAnsi="Arial" w:cs="Arial"/>
                <w:b/>
                <w:i/>
                <w:sz w:val="20"/>
                <w:szCs w:val="20"/>
              </w:rPr>
              <w:t xml:space="preserve"> </w:t>
            </w:r>
          </w:p>
        </w:tc>
        <w:tc>
          <w:tcPr>
            <w:tcW w:w="6770" w:type="dxa"/>
          </w:tcPr>
          <w:p w14:paraId="0C58F7C9" w14:textId="77777777" w:rsidR="00E150A0" w:rsidRPr="00BC26EE" w:rsidRDefault="00E150A0" w:rsidP="00EE64E0">
            <w:pPr>
              <w:pBdr>
                <w:top w:val="nil"/>
                <w:left w:val="nil"/>
                <w:bottom w:val="nil"/>
                <w:right w:val="nil"/>
                <w:between w:val="nil"/>
              </w:pBdr>
              <w:ind w:right="59" w:firstLine="10"/>
              <w:jc w:val="both"/>
              <w:rPr>
                <w:rFonts w:ascii="Arial" w:eastAsia="Arial" w:hAnsi="Arial" w:cs="Arial"/>
                <w:b/>
                <w:sz w:val="20"/>
                <w:szCs w:val="20"/>
              </w:rPr>
            </w:pPr>
            <w:r w:rsidRPr="00BC26EE">
              <w:rPr>
                <w:rFonts w:ascii="Arial" w:eastAsia="Arial" w:hAnsi="Arial" w:cs="Arial"/>
                <w:b/>
                <w:sz w:val="20"/>
                <w:szCs w:val="20"/>
              </w:rPr>
              <w:t>Latar Belakang</w:t>
            </w:r>
          </w:p>
          <w:p w14:paraId="50439905" w14:textId="77777777" w:rsidR="00BE5D78" w:rsidRPr="00BC26EE" w:rsidRDefault="00BE5D78" w:rsidP="00BE5D78">
            <w:pPr>
              <w:jc w:val="both"/>
              <w:rPr>
                <w:rFonts w:ascii="Arial" w:eastAsia="Arial" w:hAnsi="Arial" w:cs="Arial"/>
                <w:sz w:val="20"/>
                <w:szCs w:val="20"/>
              </w:rPr>
            </w:pPr>
            <w:r w:rsidRPr="00BC26EE">
              <w:rPr>
                <w:rFonts w:ascii="Arial" w:eastAsia="Arial" w:hAnsi="Arial" w:cs="Arial"/>
                <w:sz w:val="20"/>
                <w:szCs w:val="20"/>
              </w:rPr>
              <w:t xml:space="preserve">Tingkat Pengangguran Terbuka adalah persentase jumlah pengangguran terhadap jumlah angkatan kerja. Angkatan kerja dihitung sebagai penduduk usia kerja (15 tahun ke atas) yang bekerja atau mencari kerja. Pengangguran terbuka adalah orang yang tidak memiliki pekerjaan dan sedang mencari pekerjaan, atau sedang mempersiapkan usaha, atau tidak mencari pekerjaan karena merasa tidak mungkin mendapatkan pekerjaan. </w:t>
            </w:r>
          </w:p>
          <w:p w14:paraId="4C523DA4" w14:textId="77777777" w:rsidR="00BE5D78" w:rsidRPr="00BC26EE" w:rsidRDefault="00BE5D78" w:rsidP="00BE5D78">
            <w:pPr>
              <w:jc w:val="both"/>
              <w:rPr>
                <w:rFonts w:ascii="Arial" w:eastAsia="Arial" w:hAnsi="Arial" w:cs="Arial"/>
                <w:sz w:val="20"/>
                <w:szCs w:val="20"/>
              </w:rPr>
            </w:pPr>
          </w:p>
          <w:p w14:paraId="0A139AD7" w14:textId="77777777" w:rsidR="00BE5D78" w:rsidRPr="00BC26EE" w:rsidRDefault="00BE5D78" w:rsidP="00BE5D78">
            <w:pPr>
              <w:jc w:val="both"/>
              <w:rPr>
                <w:rFonts w:ascii="Arial" w:eastAsia="Arial" w:hAnsi="Arial" w:cs="Arial"/>
                <w:sz w:val="20"/>
                <w:szCs w:val="20"/>
              </w:rPr>
            </w:pPr>
            <w:r w:rsidRPr="00BC26EE">
              <w:rPr>
                <w:rFonts w:ascii="Arial" w:eastAsia="Arial" w:hAnsi="Arial" w:cs="Arial"/>
                <w:sz w:val="20"/>
                <w:szCs w:val="20"/>
              </w:rPr>
              <w:t xml:space="preserve">Tingkat Pengangguran Terbuka merupakan indikator ketenagakerjaan yang mengukur persentase jumlah pengangguran terhadap total angkatan kerja dalam suatu wilayah/negara pada periode tertentu. Tingkat Pengangguran Terbuka mengukur seberapa besar persentase angkatan kerja yang tidak dapat terserap dalam pasar kerja. Tingkat Pengangguran </w:t>
            </w:r>
            <w:r w:rsidRPr="00BC26EE">
              <w:rPr>
                <w:rFonts w:ascii="Arial" w:eastAsia="Arial" w:hAnsi="Arial" w:cs="Arial"/>
                <w:sz w:val="20"/>
                <w:szCs w:val="20"/>
              </w:rPr>
              <w:lastRenderedPageBreak/>
              <w:t xml:space="preserve">Terbuka yang tinggi </w:t>
            </w:r>
            <w:proofErr w:type="spellStart"/>
            <w:r w:rsidRPr="00BC26EE">
              <w:rPr>
                <w:rFonts w:ascii="Arial" w:eastAsia="Arial" w:hAnsi="Arial" w:cs="Arial"/>
                <w:sz w:val="20"/>
                <w:szCs w:val="20"/>
              </w:rPr>
              <w:t>menunjukankan</w:t>
            </w:r>
            <w:proofErr w:type="spellEnd"/>
            <w:r w:rsidRPr="00BC26EE">
              <w:rPr>
                <w:rFonts w:ascii="Arial" w:eastAsia="Arial" w:hAnsi="Arial" w:cs="Arial"/>
                <w:sz w:val="20"/>
                <w:szCs w:val="20"/>
              </w:rPr>
              <w:t xml:space="preserve"> adanya banyak orang yang ingin bekerja tetapi tidak memiliki pekerjaan.   </w:t>
            </w:r>
          </w:p>
          <w:p w14:paraId="2D27F0EA" w14:textId="77777777" w:rsidR="00BE5D78" w:rsidRPr="00BC26EE" w:rsidRDefault="00BE5D78" w:rsidP="00BE5D78">
            <w:pPr>
              <w:jc w:val="both"/>
              <w:rPr>
                <w:rFonts w:ascii="Arial" w:eastAsia="Arial" w:hAnsi="Arial" w:cs="Arial"/>
                <w:sz w:val="20"/>
                <w:szCs w:val="20"/>
              </w:rPr>
            </w:pPr>
          </w:p>
          <w:p w14:paraId="70520D6F" w14:textId="77777777" w:rsidR="00BE5D78" w:rsidRPr="00BC26EE" w:rsidRDefault="00BE5D78" w:rsidP="00BE5D78">
            <w:pPr>
              <w:jc w:val="both"/>
              <w:rPr>
                <w:rFonts w:ascii="Arial" w:eastAsia="Arial" w:hAnsi="Arial" w:cs="Arial"/>
                <w:sz w:val="20"/>
                <w:szCs w:val="20"/>
              </w:rPr>
            </w:pPr>
            <w:r w:rsidRPr="00BC26EE">
              <w:rPr>
                <w:rFonts w:ascii="Arial" w:eastAsia="Arial" w:hAnsi="Arial" w:cs="Arial"/>
                <w:sz w:val="20"/>
                <w:szCs w:val="20"/>
              </w:rPr>
              <w:t>Tingkat Pengangguran Terbuka merupakan faktor penting yang mempengaruhi penyediaan lapangan kerja suatu negara. Ketika pengangguran tidak bisa teratasi dengan baik tentunya lapangan kerja akan semakin minim karena adanya ketidakseimbangan antara kedua faktor tersebut. Tingginya tingkat pengangguran tentunya pasti akan mempengaruhi lapangan kerja dan menjadi pengganggu bagi tercapainya tujuan negara.</w:t>
            </w:r>
          </w:p>
          <w:p w14:paraId="16DA3FA8" w14:textId="77777777" w:rsidR="00BE5D78" w:rsidRPr="00BC26EE" w:rsidRDefault="00BE5D78" w:rsidP="00BE5D78">
            <w:pPr>
              <w:jc w:val="both"/>
              <w:rPr>
                <w:rFonts w:ascii="Arial" w:eastAsia="Arial" w:hAnsi="Arial" w:cs="Arial"/>
                <w:sz w:val="20"/>
                <w:szCs w:val="20"/>
              </w:rPr>
            </w:pPr>
          </w:p>
          <w:p w14:paraId="1901C472" w14:textId="1EFB57DB" w:rsidR="00BE5D78" w:rsidRPr="00BC26EE" w:rsidRDefault="00BE5D78" w:rsidP="00BE5D78">
            <w:pPr>
              <w:ind w:right="250"/>
              <w:jc w:val="both"/>
              <w:rPr>
                <w:rFonts w:ascii="Arial" w:eastAsia="Arial" w:hAnsi="Arial" w:cs="Arial"/>
                <w:sz w:val="20"/>
                <w:szCs w:val="20"/>
              </w:rPr>
            </w:pPr>
            <w:r w:rsidRPr="00BC26EE">
              <w:rPr>
                <w:rFonts w:ascii="Arial" w:eastAsia="Arial" w:hAnsi="Arial" w:cs="Arial"/>
                <w:sz w:val="20"/>
                <w:szCs w:val="20"/>
              </w:rPr>
              <w:t xml:space="preserve">Berdasarkan dengan hal </w:t>
            </w:r>
            <w:proofErr w:type="spellStart"/>
            <w:r w:rsidRPr="00BC26EE">
              <w:rPr>
                <w:rFonts w:ascii="Arial" w:eastAsia="Arial" w:hAnsi="Arial" w:cs="Arial"/>
                <w:sz w:val="20"/>
                <w:szCs w:val="20"/>
              </w:rPr>
              <w:t>diatas</w:t>
            </w:r>
            <w:proofErr w:type="spellEnd"/>
            <w:r w:rsidRPr="00BC26EE">
              <w:rPr>
                <w:rFonts w:ascii="Arial" w:eastAsia="Arial" w:hAnsi="Arial" w:cs="Arial"/>
                <w:sz w:val="20"/>
                <w:szCs w:val="20"/>
              </w:rPr>
              <w:t xml:space="preserve">, maka pencapaian indikator Tingkat Pengangguran Terbuka merupakan variabel makro ekonomi yang bersifat </w:t>
            </w:r>
            <w:proofErr w:type="spellStart"/>
            <w:r w:rsidRPr="00BC26EE">
              <w:rPr>
                <w:rFonts w:ascii="Arial" w:eastAsia="Arial" w:hAnsi="Arial" w:cs="Arial"/>
                <w:sz w:val="20"/>
                <w:szCs w:val="20"/>
              </w:rPr>
              <w:t>ultimate</w:t>
            </w:r>
            <w:proofErr w:type="spellEnd"/>
            <w:r w:rsidRPr="00BC26EE">
              <w:rPr>
                <w:rFonts w:ascii="Arial" w:eastAsia="Arial" w:hAnsi="Arial" w:cs="Arial"/>
                <w:sz w:val="20"/>
                <w:szCs w:val="20"/>
              </w:rPr>
              <w:t xml:space="preserve"> </w:t>
            </w:r>
            <w:proofErr w:type="spellStart"/>
            <w:r w:rsidRPr="00BC26EE">
              <w:rPr>
                <w:rFonts w:ascii="Arial" w:eastAsia="Arial" w:hAnsi="Arial" w:cs="Arial"/>
                <w:sz w:val="20"/>
                <w:szCs w:val="20"/>
              </w:rPr>
              <w:t>outcome</w:t>
            </w:r>
            <w:proofErr w:type="spellEnd"/>
            <w:r w:rsidRPr="00BC26EE">
              <w:rPr>
                <w:rFonts w:ascii="Arial" w:eastAsia="Arial" w:hAnsi="Arial" w:cs="Arial"/>
                <w:sz w:val="20"/>
                <w:szCs w:val="20"/>
              </w:rPr>
              <w:t xml:space="preserve"> serta merupakan kinerja yang dihasilkan dari proses koordinasi, sinkronisasi dan pengendalian. Dalam rangka menjaga target Tingkat Pengangguran Terbuka yang telah ditetapkan, Kementerian Koordinator Bidang Perekonomian menjalankan koordinasi, sinkronisasi, dan pengendalian terhadap indikator-indikator yang secara signifikan mempengaruhi Tingkat Pengangguran Terbuka.</w:t>
            </w:r>
          </w:p>
          <w:p w14:paraId="3049E78F" w14:textId="77777777" w:rsidR="00E150A0" w:rsidRPr="00BC26EE" w:rsidRDefault="00E150A0" w:rsidP="00EE64E0">
            <w:pPr>
              <w:jc w:val="both"/>
              <w:rPr>
                <w:rFonts w:ascii="Arial" w:eastAsia="Arial" w:hAnsi="Arial" w:cs="Arial"/>
                <w:sz w:val="20"/>
                <w:szCs w:val="20"/>
              </w:rPr>
            </w:pPr>
          </w:p>
          <w:p w14:paraId="46EFF7D3" w14:textId="5C3615A5" w:rsidR="00B71B30" w:rsidRPr="00BC26EE" w:rsidRDefault="00E150A0" w:rsidP="00EE64E0">
            <w:pPr>
              <w:jc w:val="both"/>
              <w:rPr>
                <w:rFonts w:ascii="Arial" w:eastAsia="Arial" w:hAnsi="Arial" w:cs="Arial"/>
                <w:b/>
                <w:sz w:val="20"/>
                <w:szCs w:val="20"/>
              </w:rPr>
            </w:pPr>
            <w:r w:rsidRPr="00BC26EE">
              <w:rPr>
                <w:rFonts w:ascii="Arial" w:eastAsia="Arial" w:hAnsi="Arial" w:cs="Arial"/>
                <w:b/>
                <w:sz w:val="20"/>
                <w:szCs w:val="20"/>
              </w:rPr>
              <w:t>Hasil Pengukuran dan Capaian Kinerja</w:t>
            </w:r>
          </w:p>
          <w:p w14:paraId="5BE32D48" w14:textId="0787BFDE" w:rsidR="00E150A0" w:rsidRPr="00BC26EE" w:rsidRDefault="00505615" w:rsidP="00505615">
            <w:pPr>
              <w:ind w:right="250"/>
              <w:jc w:val="both"/>
              <w:rPr>
                <w:rFonts w:ascii="Arial" w:eastAsia="Arial" w:hAnsi="Arial" w:cs="Arial"/>
                <w:sz w:val="20"/>
                <w:szCs w:val="20"/>
              </w:rPr>
            </w:pPr>
            <w:r w:rsidRPr="00BC26EE">
              <w:rPr>
                <w:rFonts w:ascii="Arial" w:eastAsia="Arial" w:hAnsi="Arial" w:cs="Arial"/>
                <w:sz w:val="20"/>
                <w:szCs w:val="20"/>
              </w:rPr>
              <w:t xml:space="preserve">Target kinerja Tingkat Pengangguran Terbuka ini pada tahun 2025 sebesar 4,5 - 5 persen, data kinerja terkait Tingkat Pengangguran Terbuka dikeluarkan oleh Badan Pusat Statistik melalui </w:t>
            </w:r>
            <w:proofErr w:type="spellStart"/>
            <w:r w:rsidRPr="00BC26EE">
              <w:rPr>
                <w:rFonts w:ascii="Arial" w:eastAsia="Arial" w:hAnsi="Arial" w:cs="Arial"/>
                <w:sz w:val="20"/>
                <w:szCs w:val="20"/>
              </w:rPr>
              <w:t>Sakernas</w:t>
            </w:r>
            <w:proofErr w:type="spellEnd"/>
            <w:r w:rsidRPr="00BC26EE">
              <w:rPr>
                <w:rFonts w:ascii="Arial" w:eastAsia="Arial" w:hAnsi="Arial" w:cs="Arial"/>
                <w:sz w:val="20"/>
                <w:szCs w:val="20"/>
              </w:rPr>
              <w:t xml:space="preserve">. Adapun perhitungan capaian kinerja ini dengan menggunakan data dari Badan Pusat Statistik sebagai berikut:  </w:t>
            </w:r>
            <w:r w:rsidR="00E150A0" w:rsidRPr="00BC26EE">
              <w:rPr>
                <w:rFonts w:ascii="Arial" w:eastAsia="Arial" w:hAnsi="Arial" w:cs="Arial"/>
                <w:sz w:val="20"/>
                <w:szCs w:val="20"/>
              </w:rPr>
              <w:t xml:space="preserve"> </w:t>
            </w:r>
          </w:p>
          <w:p w14:paraId="41F4CABD" w14:textId="77777777" w:rsidR="00505615" w:rsidRPr="00BC26EE" w:rsidRDefault="00505615" w:rsidP="00EE64E0">
            <w:pPr>
              <w:jc w:val="both"/>
              <w:rPr>
                <w:rFonts w:ascii="Arial" w:eastAsia="Arial" w:hAnsi="Arial" w:cs="Arial"/>
                <w:sz w:val="20"/>
                <w:szCs w:val="20"/>
              </w:rPr>
            </w:pPr>
          </w:p>
          <w:tbl>
            <w:tblPr>
              <w:tblStyle w:val="4"/>
              <w:tblW w:w="6285"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1300"/>
              <w:gridCol w:w="1109"/>
              <w:gridCol w:w="1261"/>
              <w:gridCol w:w="920"/>
            </w:tblGrid>
            <w:tr w:rsidR="00E150A0" w:rsidRPr="00BC26EE" w14:paraId="6E40F2D1" w14:textId="77777777" w:rsidTr="00B07B78">
              <w:trPr>
                <w:trHeight w:val="403"/>
              </w:trPr>
              <w:tc>
                <w:tcPr>
                  <w:tcW w:w="1695" w:type="dxa"/>
                  <w:shd w:val="clear" w:color="auto" w:fill="C3BD96"/>
                  <w:vAlign w:val="center"/>
                </w:tcPr>
                <w:p w14:paraId="69BFE432" w14:textId="77777777" w:rsidR="00E150A0" w:rsidRPr="00BC26EE" w:rsidRDefault="00E150A0" w:rsidP="00B07B78">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Indikator Kinerja Utama</w:t>
                  </w:r>
                </w:p>
              </w:tc>
              <w:tc>
                <w:tcPr>
                  <w:tcW w:w="1300" w:type="dxa"/>
                  <w:shd w:val="clear" w:color="auto" w:fill="C3BD96"/>
                  <w:vAlign w:val="center"/>
                </w:tcPr>
                <w:p w14:paraId="01A2536B" w14:textId="77777777" w:rsidR="00E150A0" w:rsidRPr="00BC26EE" w:rsidRDefault="00E150A0" w:rsidP="00B07B78">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Satuan</w:t>
                  </w:r>
                </w:p>
              </w:tc>
              <w:tc>
                <w:tcPr>
                  <w:tcW w:w="1109" w:type="dxa"/>
                  <w:shd w:val="clear" w:color="auto" w:fill="C3BD96"/>
                  <w:vAlign w:val="center"/>
                </w:tcPr>
                <w:p w14:paraId="7705E17E" w14:textId="77777777" w:rsidR="00E150A0" w:rsidRPr="00BC26EE" w:rsidRDefault="00E150A0" w:rsidP="00B07B78">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Target</w:t>
                  </w:r>
                </w:p>
                <w:p w14:paraId="4B66F002" w14:textId="7DD86264" w:rsidR="00A10DAC" w:rsidRPr="00BC26EE" w:rsidRDefault="00A10DAC" w:rsidP="00B07B78">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TW I</w:t>
                  </w:r>
                </w:p>
              </w:tc>
              <w:tc>
                <w:tcPr>
                  <w:tcW w:w="1261" w:type="dxa"/>
                  <w:shd w:val="clear" w:color="auto" w:fill="C3BD96"/>
                  <w:vAlign w:val="center"/>
                </w:tcPr>
                <w:p w14:paraId="0329E19B" w14:textId="77777777" w:rsidR="00E150A0" w:rsidRPr="00BC26EE" w:rsidRDefault="00E150A0" w:rsidP="00B07B78">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Realisasi</w:t>
                  </w:r>
                </w:p>
                <w:p w14:paraId="47126926" w14:textId="71437FC0" w:rsidR="00C86567" w:rsidRPr="00BC26EE" w:rsidRDefault="00C86567" w:rsidP="00B07B78">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TW I</w:t>
                  </w:r>
                </w:p>
              </w:tc>
              <w:tc>
                <w:tcPr>
                  <w:tcW w:w="920" w:type="dxa"/>
                  <w:shd w:val="clear" w:color="auto" w:fill="C3BD96"/>
                  <w:vAlign w:val="center"/>
                </w:tcPr>
                <w:p w14:paraId="2858B5BE" w14:textId="77777777" w:rsidR="00E150A0" w:rsidRPr="00BC26EE" w:rsidRDefault="00E150A0" w:rsidP="00B07B78">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 Kinerja</w:t>
                  </w:r>
                </w:p>
              </w:tc>
            </w:tr>
            <w:tr w:rsidR="00EE64E0" w:rsidRPr="00BC26EE" w14:paraId="48532118" w14:textId="77777777" w:rsidTr="00B07B78">
              <w:trPr>
                <w:trHeight w:val="680"/>
              </w:trPr>
              <w:tc>
                <w:tcPr>
                  <w:tcW w:w="1695" w:type="dxa"/>
                </w:tcPr>
                <w:p w14:paraId="2D873885" w14:textId="4588D878" w:rsidR="00EE64E0" w:rsidRPr="00522F62" w:rsidRDefault="00EE64E0" w:rsidP="00B07B78">
                  <w:pPr>
                    <w:rPr>
                      <w:rFonts w:ascii="Arial" w:eastAsia="Arial" w:hAnsi="Arial" w:cs="Arial"/>
                      <w:bCs/>
                      <w:sz w:val="20"/>
                      <w:szCs w:val="20"/>
                    </w:rPr>
                  </w:pPr>
                  <w:r w:rsidRPr="00522F62">
                    <w:rPr>
                      <w:rFonts w:ascii="Arial" w:eastAsia="Arial" w:hAnsi="Arial" w:cs="Arial"/>
                      <w:bCs/>
                      <w:sz w:val="20"/>
                      <w:szCs w:val="20"/>
                    </w:rPr>
                    <w:t xml:space="preserve">Indikator 3.2 </w:t>
                  </w:r>
                  <w:r w:rsidR="001D7C50" w:rsidRPr="00522F62">
                    <w:rPr>
                      <w:rFonts w:ascii="Arial" w:eastAsia="Arial" w:hAnsi="Arial" w:cs="Arial"/>
                      <w:bCs/>
                      <w:sz w:val="20"/>
                      <w:szCs w:val="20"/>
                    </w:rPr>
                    <w:t>Tingkat Pengangguran Terbuka</w:t>
                  </w:r>
                </w:p>
                <w:p w14:paraId="1E2DE4B0" w14:textId="77777777" w:rsidR="00EE64E0" w:rsidRPr="00BC26EE" w:rsidRDefault="00EE64E0" w:rsidP="00B07B78">
                  <w:pPr>
                    <w:rPr>
                      <w:rFonts w:ascii="Arial" w:eastAsia="Arial" w:hAnsi="Arial" w:cs="Arial"/>
                      <w:sz w:val="20"/>
                      <w:szCs w:val="20"/>
                    </w:rPr>
                  </w:pPr>
                </w:p>
              </w:tc>
              <w:tc>
                <w:tcPr>
                  <w:tcW w:w="1300" w:type="dxa"/>
                  <w:vAlign w:val="center"/>
                </w:tcPr>
                <w:p w14:paraId="61AAFD5E" w14:textId="2D068909" w:rsidR="00EE64E0" w:rsidRPr="00BC26EE" w:rsidRDefault="00EE64E0" w:rsidP="00B07B78">
                  <w:pPr>
                    <w:jc w:val="center"/>
                    <w:rPr>
                      <w:rFonts w:ascii="Arial" w:eastAsia="Arial" w:hAnsi="Arial" w:cs="Arial"/>
                      <w:sz w:val="20"/>
                      <w:szCs w:val="20"/>
                    </w:rPr>
                  </w:pPr>
                  <w:r w:rsidRPr="00BC26EE">
                    <w:rPr>
                      <w:rFonts w:ascii="Arial" w:eastAsia="Arial" w:hAnsi="Arial" w:cs="Arial"/>
                      <w:sz w:val="20"/>
                      <w:szCs w:val="20"/>
                    </w:rPr>
                    <w:t>%</w:t>
                  </w:r>
                </w:p>
              </w:tc>
              <w:tc>
                <w:tcPr>
                  <w:tcW w:w="1109" w:type="dxa"/>
                  <w:vAlign w:val="center"/>
                </w:tcPr>
                <w:p w14:paraId="77C6D949" w14:textId="4FDB7860" w:rsidR="00EE64E0" w:rsidRPr="00BC26EE" w:rsidRDefault="00BE515D" w:rsidP="00B07B78">
                  <w:pPr>
                    <w:pBdr>
                      <w:top w:val="nil"/>
                      <w:left w:val="nil"/>
                      <w:bottom w:val="nil"/>
                      <w:right w:val="nil"/>
                      <w:between w:val="nil"/>
                    </w:pBdr>
                    <w:jc w:val="center"/>
                    <w:rPr>
                      <w:rFonts w:ascii="Arial" w:eastAsia="Arial" w:hAnsi="Arial" w:cs="Arial"/>
                      <w:i/>
                      <w:sz w:val="20"/>
                      <w:szCs w:val="20"/>
                    </w:rPr>
                  </w:pPr>
                  <w:r w:rsidRPr="00BC26EE">
                    <w:rPr>
                      <w:rFonts w:ascii="Arial" w:eastAsia="Arial" w:hAnsi="Arial" w:cs="Arial"/>
                      <w:sz w:val="20"/>
                      <w:szCs w:val="20"/>
                    </w:rPr>
                    <w:t>4,5 - 5</w:t>
                  </w:r>
                </w:p>
              </w:tc>
              <w:tc>
                <w:tcPr>
                  <w:tcW w:w="1261" w:type="dxa"/>
                  <w:vAlign w:val="center"/>
                </w:tcPr>
                <w:p w14:paraId="228AB311" w14:textId="4467E4ED" w:rsidR="00EE64E0" w:rsidRPr="00BC26EE" w:rsidRDefault="00505615" w:rsidP="00B07B78">
                  <w:pPr>
                    <w:jc w:val="center"/>
                    <w:rPr>
                      <w:rFonts w:ascii="Arial" w:eastAsia="Arial" w:hAnsi="Arial" w:cs="Arial"/>
                      <w:sz w:val="20"/>
                      <w:szCs w:val="20"/>
                    </w:rPr>
                  </w:pPr>
                  <w:r w:rsidRPr="00BC26EE">
                    <w:rPr>
                      <w:rFonts w:ascii="Arial" w:eastAsia="Arial" w:hAnsi="Arial" w:cs="Arial"/>
                      <w:sz w:val="20"/>
                      <w:szCs w:val="20"/>
                    </w:rPr>
                    <w:t>4,76</w:t>
                  </w:r>
                </w:p>
              </w:tc>
              <w:tc>
                <w:tcPr>
                  <w:tcW w:w="920" w:type="dxa"/>
                  <w:vAlign w:val="center"/>
                </w:tcPr>
                <w:p w14:paraId="3E045C3B" w14:textId="7BB9C6A8" w:rsidR="00EE64E0" w:rsidRPr="00BC26EE" w:rsidRDefault="00924E7F" w:rsidP="00B07B78">
                  <w:pPr>
                    <w:jc w:val="center"/>
                    <w:rPr>
                      <w:rFonts w:ascii="Arial" w:eastAsia="Arial" w:hAnsi="Arial" w:cs="Arial"/>
                      <w:sz w:val="20"/>
                      <w:szCs w:val="20"/>
                    </w:rPr>
                  </w:pPr>
                  <w:r>
                    <w:rPr>
                      <w:rFonts w:ascii="Arial" w:eastAsia="Arial" w:hAnsi="Arial" w:cs="Arial"/>
                      <w:sz w:val="20"/>
                      <w:szCs w:val="20"/>
                    </w:rPr>
                    <w:t>100</w:t>
                  </w:r>
                </w:p>
              </w:tc>
            </w:tr>
          </w:tbl>
          <w:p w14:paraId="6D2F415E" w14:textId="77777777" w:rsidR="00E150A0" w:rsidRPr="00BC26EE" w:rsidRDefault="00E150A0" w:rsidP="00EE64E0">
            <w:pPr>
              <w:pBdr>
                <w:top w:val="nil"/>
                <w:left w:val="nil"/>
                <w:bottom w:val="nil"/>
                <w:right w:val="nil"/>
                <w:between w:val="nil"/>
              </w:pBdr>
              <w:jc w:val="both"/>
              <w:rPr>
                <w:rFonts w:ascii="Arial" w:eastAsia="Arial" w:hAnsi="Arial" w:cs="Arial"/>
                <w:sz w:val="20"/>
                <w:szCs w:val="20"/>
              </w:rPr>
            </w:pPr>
          </w:p>
        </w:tc>
      </w:tr>
    </w:tbl>
    <w:p w14:paraId="10F3E76B" w14:textId="77777777" w:rsidR="00E150A0" w:rsidRPr="00BC26EE" w:rsidRDefault="00E150A0" w:rsidP="00E150A0">
      <w:pPr>
        <w:pBdr>
          <w:top w:val="nil"/>
          <w:left w:val="nil"/>
          <w:bottom w:val="nil"/>
          <w:right w:val="nil"/>
          <w:between w:val="nil"/>
        </w:pBdr>
        <w:spacing w:after="0"/>
        <w:jc w:val="both"/>
        <w:rPr>
          <w:rFonts w:ascii="Arial" w:eastAsia="Arial" w:hAnsi="Arial" w:cs="Arial"/>
          <w:color w:val="000000"/>
          <w:sz w:val="20"/>
          <w:szCs w:val="20"/>
        </w:rPr>
      </w:pPr>
    </w:p>
    <w:p w14:paraId="0FCAB23B" w14:textId="6FE64F14" w:rsidR="00505615" w:rsidRPr="00BC26EE" w:rsidRDefault="00505615" w:rsidP="00505615">
      <w:pPr>
        <w:ind w:left="2790"/>
        <w:jc w:val="both"/>
        <w:rPr>
          <w:rFonts w:ascii="Arial" w:eastAsia="Arial" w:hAnsi="Arial" w:cs="Arial"/>
          <w:sz w:val="20"/>
          <w:szCs w:val="20"/>
        </w:rPr>
      </w:pPr>
      <w:r w:rsidRPr="00BC26EE">
        <w:rPr>
          <w:rFonts w:ascii="Arial" w:eastAsia="Arial" w:hAnsi="Arial" w:cs="Arial"/>
          <w:sz w:val="20"/>
          <w:szCs w:val="20"/>
        </w:rPr>
        <w:t xml:space="preserve">Pada triwulan I tahun 2025 (berdasarkan </w:t>
      </w:r>
      <w:proofErr w:type="spellStart"/>
      <w:r w:rsidRPr="00BC26EE">
        <w:rPr>
          <w:rFonts w:ascii="Arial" w:eastAsia="Arial" w:hAnsi="Arial" w:cs="Arial"/>
          <w:sz w:val="20"/>
          <w:szCs w:val="20"/>
        </w:rPr>
        <w:t>Sakernas</w:t>
      </w:r>
      <w:proofErr w:type="spellEnd"/>
      <w:r w:rsidRPr="00BC26EE">
        <w:rPr>
          <w:rFonts w:ascii="Arial" w:eastAsia="Arial" w:hAnsi="Arial" w:cs="Arial"/>
          <w:sz w:val="20"/>
          <w:szCs w:val="20"/>
        </w:rPr>
        <w:t xml:space="preserve"> Februari 2025), tingkat pengangguran terbuka (TPT) Indonesia tercatat sebesar 4,76% dari total angkatan kerja nasional. Angka ini menunjukkan penurunan tipis dibandingkan periode yang sama tahun sebelumnya (Februari 2024) yang sebesar 4,82%, mencerminkan adanya perbaikan dalam penyerapan tenaga kerja secara nasional.</w:t>
      </w:r>
    </w:p>
    <w:p w14:paraId="6E242B77" w14:textId="7174AEA5" w:rsidR="00505615" w:rsidRPr="00BC26EE" w:rsidRDefault="00CE3D54" w:rsidP="00505615">
      <w:pPr>
        <w:ind w:left="2790"/>
        <w:jc w:val="both"/>
        <w:rPr>
          <w:rFonts w:ascii="Arial" w:eastAsia="Arial" w:hAnsi="Arial" w:cs="Arial"/>
          <w:sz w:val="20"/>
          <w:szCs w:val="20"/>
        </w:rPr>
      </w:pPr>
      <w:r w:rsidRPr="00BC26EE">
        <w:rPr>
          <w:rFonts w:ascii="Arial" w:eastAsia="Arial" w:hAnsi="Arial" w:cs="Arial"/>
          <w:noProof/>
          <w:sz w:val="20"/>
          <w:szCs w:val="20"/>
        </w:rPr>
        <w:drawing>
          <wp:anchor distT="0" distB="0" distL="114300" distR="114300" simplePos="0" relativeHeight="251679744" behindDoc="0" locked="0" layoutInCell="1" allowOverlap="1" wp14:anchorId="22DA18A1" wp14:editId="6DB722A4">
            <wp:simplePos x="0" y="0"/>
            <wp:positionH relativeFrom="column">
              <wp:posOffset>1775460</wp:posOffset>
            </wp:positionH>
            <wp:positionV relativeFrom="paragraph">
              <wp:posOffset>-1270</wp:posOffset>
            </wp:positionV>
            <wp:extent cx="2296160" cy="1679575"/>
            <wp:effectExtent l="0" t="0" r="8890" b="0"/>
            <wp:wrapSquare wrapText="bothSides"/>
            <wp:docPr id="692863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863353"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96160" cy="1679575"/>
                    </a:xfrm>
                    <a:prstGeom prst="rect">
                      <a:avLst/>
                    </a:prstGeom>
                  </pic:spPr>
                </pic:pic>
              </a:graphicData>
            </a:graphic>
            <wp14:sizeRelH relativeFrom="margin">
              <wp14:pctWidth>0</wp14:pctWidth>
            </wp14:sizeRelH>
            <wp14:sizeRelV relativeFrom="margin">
              <wp14:pctHeight>0</wp14:pctHeight>
            </wp14:sizeRelV>
          </wp:anchor>
        </w:drawing>
      </w:r>
      <w:r w:rsidR="00505615" w:rsidRPr="00BC26EE">
        <w:rPr>
          <w:rFonts w:ascii="Arial" w:eastAsia="Arial" w:hAnsi="Arial" w:cs="Arial"/>
          <w:sz w:val="20"/>
          <w:szCs w:val="20"/>
        </w:rPr>
        <w:t>Meskipun secara persentase terjadi penurunan, jumlah penganggur secara absolut justru mengalami sedikit peningkatan menjadi sekitar 7,28 juta orang, atau bertambah sekitar 83 ribu orang (1,11%) dibandingkan tahun sebelumnya. Hal ini disebabkan oleh peningkatan jumlah angkatan kerja yang belum sepenuhnya diimbangi oleh ketersediaan lapangan kerja baru, terutama di sektor formal.</w:t>
      </w:r>
    </w:p>
    <w:p w14:paraId="7CA4709C" w14:textId="77777777" w:rsidR="00505615" w:rsidRPr="00BC26EE" w:rsidRDefault="00505615" w:rsidP="00505615">
      <w:pPr>
        <w:ind w:left="2790"/>
        <w:jc w:val="both"/>
        <w:rPr>
          <w:rFonts w:ascii="Arial" w:eastAsia="Arial" w:hAnsi="Arial" w:cs="Arial"/>
          <w:sz w:val="20"/>
          <w:szCs w:val="20"/>
        </w:rPr>
      </w:pPr>
      <w:r w:rsidRPr="00BC26EE">
        <w:rPr>
          <w:rFonts w:ascii="Arial" w:eastAsia="Arial" w:hAnsi="Arial" w:cs="Arial"/>
          <w:sz w:val="20"/>
          <w:szCs w:val="20"/>
        </w:rPr>
        <w:lastRenderedPageBreak/>
        <w:t>Penurunan TPT ini sekaligus menjadi indikasi bahwa pemulihan ekonomi nasional mulai memberi dampak pada dunia kerja, meskipun masih menghadapi tantangan struktural dalam hal penciptaan kerja berkualitas, terutama bagi angkatan kerja muda dan lulusan pendidikan menengah ke atas.</w:t>
      </w:r>
    </w:p>
    <w:p w14:paraId="5A0EE12D" w14:textId="3E7574D3" w:rsidR="0065465B" w:rsidRDefault="00505615" w:rsidP="00BC26EE">
      <w:pPr>
        <w:ind w:left="2790"/>
        <w:jc w:val="both"/>
        <w:rPr>
          <w:rFonts w:ascii="Arial" w:eastAsia="Arial" w:hAnsi="Arial" w:cs="Arial"/>
          <w:sz w:val="20"/>
          <w:szCs w:val="20"/>
        </w:rPr>
      </w:pPr>
      <w:r w:rsidRPr="00BC26EE">
        <w:rPr>
          <w:rFonts w:ascii="Arial" w:eastAsia="Arial" w:hAnsi="Arial" w:cs="Arial"/>
          <w:sz w:val="20"/>
          <w:szCs w:val="20"/>
        </w:rPr>
        <w:t>Ke depan, pemerintah diharapkan dapat terus memperkuat sektor-sektor strategis penyerap tenaga kerja, mendorong investasi, serta meningkatkan kualitas dan relevansi keterampilan tenaga kerja agar mampu bersaing di pasar kerja formal yang semakin dinamis.</w:t>
      </w:r>
      <w:r w:rsidRPr="00BC26EE" w:rsidDel="00505615">
        <w:rPr>
          <w:rFonts w:ascii="Arial" w:eastAsia="Arial" w:hAnsi="Arial" w:cs="Arial"/>
          <w:sz w:val="20"/>
          <w:szCs w:val="20"/>
        </w:rPr>
        <w:t xml:space="preserve"> </w:t>
      </w:r>
      <w:r w:rsidR="00AB5839" w:rsidRPr="00BC26EE">
        <w:rPr>
          <w:rFonts w:ascii="Arial" w:eastAsia="Arial" w:hAnsi="Arial" w:cs="Arial"/>
          <w:sz w:val="20"/>
          <w:szCs w:val="20"/>
        </w:rPr>
        <w:t xml:space="preserve"> </w:t>
      </w:r>
    </w:p>
    <w:p w14:paraId="710E90BC" w14:textId="36FB8BC3" w:rsidR="00CC2A8D" w:rsidRDefault="00CC2A8D" w:rsidP="00CC2A8D">
      <w:pPr>
        <w:pBdr>
          <w:top w:val="nil"/>
          <w:left w:val="nil"/>
          <w:bottom w:val="nil"/>
          <w:right w:val="nil"/>
          <w:between w:val="nil"/>
        </w:pBdr>
        <w:spacing w:after="0"/>
        <w:ind w:left="2790" w:right="245"/>
        <w:jc w:val="both"/>
        <w:rPr>
          <w:rFonts w:ascii="Arial" w:eastAsia="Arial" w:hAnsi="Arial" w:cs="Arial"/>
          <w:sz w:val="20"/>
          <w:szCs w:val="20"/>
        </w:rPr>
      </w:pPr>
      <w:r>
        <w:rPr>
          <w:rFonts w:ascii="Arial" w:eastAsia="Arial" w:hAnsi="Arial" w:cs="Arial"/>
          <w:sz w:val="20"/>
          <w:szCs w:val="20"/>
        </w:rPr>
        <w:t xml:space="preserve">Berdasarkan capaian kinerja </w:t>
      </w:r>
      <w:proofErr w:type="spellStart"/>
      <w:r>
        <w:rPr>
          <w:rFonts w:ascii="Arial" w:eastAsia="Arial" w:hAnsi="Arial" w:cs="Arial"/>
          <w:sz w:val="20"/>
          <w:szCs w:val="20"/>
        </w:rPr>
        <w:t>diatas</w:t>
      </w:r>
      <w:proofErr w:type="spellEnd"/>
      <w:r>
        <w:rPr>
          <w:rFonts w:ascii="Arial" w:eastAsia="Arial" w:hAnsi="Arial" w:cs="Arial"/>
          <w:sz w:val="20"/>
          <w:szCs w:val="20"/>
        </w:rPr>
        <w:t xml:space="preserve"> beberapa kegiatan sinkronisasi, koordinasi, dan pengendalian yang telah dilakukan oleh Kementerian Koordinator Bidang Perekonomian untuk mencapai target </w:t>
      </w:r>
      <w:r w:rsidR="00D2658B">
        <w:rPr>
          <w:rFonts w:ascii="Arial" w:eastAsia="Arial" w:hAnsi="Arial" w:cs="Arial"/>
          <w:sz w:val="20"/>
          <w:szCs w:val="20"/>
        </w:rPr>
        <w:t>Tingkat Pengangguran Terbuka</w:t>
      </w:r>
      <w:r>
        <w:rPr>
          <w:rFonts w:ascii="Arial" w:eastAsia="Arial" w:hAnsi="Arial" w:cs="Arial"/>
          <w:sz w:val="20"/>
          <w:szCs w:val="20"/>
        </w:rPr>
        <w:t xml:space="preserve"> yang telah ditetapkan, antara lain:</w:t>
      </w:r>
    </w:p>
    <w:p w14:paraId="3674F6DB" w14:textId="7EA9CBC7" w:rsidR="00CC2A8D" w:rsidRDefault="00CC2A8D" w:rsidP="00CC2A8D">
      <w:pPr>
        <w:numPr>
          <w:ilvl w:val="0"/>
          <w:numId w:val="117"/>
        </w:numPr>
        <w:pBdr>
          <w:top w:val="nil"/>
          <w:left w:val="nil"/>
          <w:bottom w:val="nil"/>
          <w:right w:val="nil"/>
          <w:between w:val="nil"/>
        </w:pBdr>
        <w:spacing w:after="0"/>
        <w:ind w:right="245"/>
        <w:jc w:val="both"/>
        <w:rPr>
          <w:rFonts w:ascii="Arial" w:eastAsia="Arial" w:hAnsi="Arial" w:cs="Arial"/>
          <w:sz w:val="20"/>
          <w:szCs w:val="20"/>
        </w:rPr>
      </w:pPr>
      <w:r>
        <w:rPr>
          <w:rFonts w:ascii="Arial" w:eastAsia="Arial" w:hAnsi="Arial" w:cs="Arial"/>
          <w:sz w:val="20"/>
          <w:szCs w:val="20"/>
        </w:rPr>
        <w:t xml:space="preserve">Koordinasi terkait </w:t>
      </w:r>
      <w:proofErr w:type="spellStart"/>
      <w:r>
        <w:rPr>
          <w:rFonts w:ascii="Arial" w:eastAsia="Arial" w:hAnsi="Arial" w:cs="Arial"/>
          <w:sz w:val="20"/>
          <w:szCs w:val="20"/>
        </w:rPr>
        <w:t>piloting</w:t>
      </w:r>
      <w:proofErr w:type="spellEnd"/>
      <w:r>
        <w:rPr>
          <w:rFonts w:ascii="Arial" w:eastAsia="Arial" w:hAnsi="Arial" w:cs="Arial"/>
          <w:sz w:val="20"/>
          <w:szCs w:val="20"/>
        </w:rPr>
        <w:t xml:space="preserve"> </w:t>
      </w:r>
      <w:proofErr w:type="spellStart"/>
      <w:r>
        <w:rPr>
          <w:rFonts w:ascii="Arial" w:eastAsia="Arial" w:hAnsi="Arial" w:cs="Arial"/>
          <w:sz w:val="20"/>
          <w:szCs w:val="20"/>
        </w:rPr>
        <w:t>project</w:t>
      </w:r>
      <w:proofErr w:type="spellEnd"/>
      <w:r>
        <w:rPr>
          <w:rFonts w:ascii="Arial" w:eastAsia="Arial" w:hAnsi="Arial" w:cs="Arial"/>
          <w:sz w:val="20"/>
          <w:szCs w:val="20"/>
        </w:rPr>
        <w:t xml:space="preserve"> pertukaran lowongan dan CV calon peserta oleh </w:t>
      </w:r>
      <w:proofErr w:type="spellStart"/>
      <w:r>
        <w:rPr>
          <w:rFonts w:ascii="Arial" w:eastAsia="Arial" w:hAnsi="Arial" w:cs="Arial"/>
          <w:sz w:val="20"/>
          <w:szCs w:val="20"/>
        </w:rPr>
        <w:t>Kemenko</w:t>
      </w:r>
      <w:proofErr w:type="spellEnd"/>
      <w:r>
        <w:rPr>
          <w:rFonts w:ascii="Arial" w:eastAsia="Arial" w:hAnsi="Arial" w:cs="Arial"/>
          <w:sz w:val="20"/>
          <w:szCs w:val="20"/>
        </w:rPr>
        <w:t xml:space="preserve"> Perekonomian dan MTI </w:t>
      </w:r>
      <w:proofErr w:type="spellStart"/>
      <w:r>
        <w:rPr>
          <w:rFonts w:ascii="Arial" w:eastAsia="Arial" w:hAnsi="Arial" w:cs="Arial"/>
          <w:sz w:val="20"/>
          <w:szCs w:val="20"/>
        </w:rPr>
        <w:t>Singapore</w:t>
      </w:r>
      <w:proofErr w:type="spellEnd"/>
      <w:r>
        <w:rPr>
          <w:rFonts w:ascii="Arial" w:eastAsia="Arial" w:hAnsi="Arial" w:cs="Arial"/>
          <w:sz w:val="20"/>
          <w:szCs w:val="20"/>
        </w:rPr>
        <w:t>.</w:t>
      </w:r>
    </w:p>
    <w:p w14:paraId="198D9581" w14:textId="72F0A277" w:rsidR="00CC2A8D" w:rsidRDefault="00CC2A8D" w:rsidP="00CC2A8D">
      <w:pPr>
        <w:numPr>
          <w:ilvl w:val="0"/>
          <w:numId w:val="117"/>
        </w:numPr>
        <w:pBdr>
          <w:top w:val="nil"/>
          <w:left w:val="nil"/>
          <w:bottom w:val="nil"/>
          <w:right w:val="nil"/>
          <w:between w:val="nil"/>
        </w:pBdr>
        <w:spacing w:after="0"/>
        <w:ind w:right="245"/>
        <w:jc w:val="both"/>
        <w:rPr>
          <w:rFonts w:ascii="Arial" w:eastAsia="Arial" w:hAnsi="Arial" w:cs="Arial"/>
          <w:sz w:val="20"/>
          <w:szCs w:val="20"/>
        </w:rPr>
      </w:pPr>
      <w:r>
        <w:rPr>
          <w:rFonts w:ascii="Arial" w:eastAsia="Arial" w:hAnsi="Arial" w:cs="Arial"/>
          <w:sz w:val="20"/>
          <w:szCs w:val="20"/>
        </w:rPr>
        <w:t xml:space="preserve">Telah terlaksananya pengiriman 92 CV calon peserta </w:t>
      </w:r>
      <w:proofErr w:type="spellStart"/>
      <w:r>
        <w:rPr>
          <w:rFonts w:ascii="Arial" w:eastAsia="Arial" w:hAnsi="Arial" w:cs="Arial"/>
          <w:sz w:val="20"/>
          <w:szCs w:val="20"/>
        </w:rPr>
        <w:t>Tech</w:t>
      </w:r>
      <w:proofErr w:type="spellEnd"/>
      <w:r>
        <w:rPr>
          <w:rFonts w:ascii="Arial" w:eastAsia="Arial" w:hAnsi="Arial" w:cs="Arial"/>
          <w:sz w:val="20"/>
          <w:szCs w:val="20"/>
        </w:rPr>
        <w:t>: X dari Indonesia.</w:t>
      </w:r>
    </w:p>
    <w:p w14:paraId="0DBE0098" w14:textId="7B4A562C" w:rsidR="00CC2A8D" w:rsidRDefault="00CC2A8D" w:rsidP="00CC2A8D">
      <w:pPr>
        <w:numPr>
          <w:ilvl w:val="0"/>
          <w:numId w:val="117"/>
        </w:numPr>
        <w:pBdr>
          <w:top w:val="nil"/>
          <w:left w:val="nil"/>
          <w:bottom w:val="nil"/>
          <w:right w:val="nil"/>
          <w:between w:val="nil"/>
        </w:pBdr>
        <w:spacing w:after="0"/>
        <w:ind w:left="3514" w:right="245"/>
        <w:jc w:val="both"/>
        <w:rPr>
          <w:rFonts w:ascii="Arial" w:eastAsia="Arial" w:hAnsi="Arial" w:cs="Arial"/>
          <w:sz w:val="20"/>
          <w:szCs w:val="20"/>
        </w:rPr>
      </w:pPr>
      <w:r>
        <w:rPr>
          <w:rFonts w:ascii="Arial" w:eastAsia="Arial" w:hAnsi="Arial" w:cs="Arial"/>
          <w:sz w:val="20"/>
          <w:szCs w:val="20"/>
        </w:rPr>
        <w:t xml:space="preserve">Koordinasi terkait penyelesaian hak-hak pekerja PT </w:t>
      </w:r>
      <w:proofErr w:type="spellStart"/>
      <w:r>
        <w:rPr>
          <w:rFonts w:ascii="Arial" w:eastAsia="Arial" w:hAnsi="Arial" w:cs="Arial"/>
          <w:sz w:val="20"/>
          <w:szCs w:val="20"/>
        </w:rPr>
        <w:t>Sritex</w:t>
      </w:r>
      <w:proofErr w:type="spellEnd"/>
      <w:r>
        <w:rPr>
          <w:rFonts w:ascii="Arial" w:eastAsia="Arial" w:hAnsi="Arial" w:cs="Arial"/>
          <w:sz w:val="20"/>
          <w:szCs w:val="20"/>
        </w:rPr>
        <w:t xml:space="preserve"> dan rencana penyaluran pekerja pada industri.</w:t>
      </w:r>
    </w:p>
    <w:p w14:paraId="313F10F7" w14:textId="77777777" w:rsidR="00CC2A8D" w:rsidRPr="00CC2A8D" w:rsidRDefault="00CC2A8D" w:rsidP="00CC2A8D">
      <w:pPr>
        <w:pBdr>
          <w:top w:val="nil"/>
          <w:left w:val="nil"/>
          <w:bottom w:val="nil"/>
          <w:right w:val="nil"/>
          <w:between w:val="nil"/>
        </w:pBdr>
        <w:spacing w:after="0"/>
        <w:ind w:left="3514" w:right="245"/>
        <w:jc w:val="both"/>
        <w:rPr>
          <w:rFonts w:ascii="Arial" w:eastAsia="Arial" w:hAnsi="Arial" w:cs="Arial"/>
          <w:sz w:val="20"/>
          <w:szCs w:val="20"/>
        </w:rPr>
      </w:pPr>
    </w:p>
    <w:p w14:paraId="491C3082" w14:textId="77777777" w:rsidR="00505615" w:rsidRPr="00BC26EE" w:rsidRDefault="00505615" w:rsidP="00505615">
      <w:pPr>
        <w:spacing w:after="0"/>
        <w:ind w:left="2794"/>
        <w:jc w:val="both"/>
        <w:rPr>
          <w:rFonts w:ascii="Arial" w:eastAsia="Arial" w:hAnsi="Arial" w:cs="Arial"/>
          <w:b/>
          <w:sz w:val="20"/>
          <w:szCs w:val="20"/>
        </w:rPr>
      </w:pPr>
      <w:r w:rsidRPr="00BC26EE">
        <w:rPr>
          <w:rFonts w:ascii="Arial" w:eastAsia="Arial" w:hAnsi="Arial" w:cs="Arial"/>
          <w:b/>
          <w:sz w:val="20"/>
          <w:szCs w:val="20"/>
        </w:rPr>
        <w:t>Kendala Pencapaian Target</w:t>
      </w:r>
    </w:p>
    <w:p w14:paraId="597DB747" w14:textId="71596E1C" w:rsidR="00505615" w:rsidRPr="00BC26EE" w:rsidRDefault="00505615" w:rsidP="00505615">
      <w:pPr>
        <w:spacing w:after="0"/>
        <w:ind w:left="2790"/>
        <w:jc w:val="both"/>
        <w:rPr>
          <w:rFonts w:ascii="Arial" w:eastAsia="Arial" w:hAnsi="Arial" w:cs="Arial"/>
          <w:b/>
          <w:sz w:val="20"/>
          <w:szCs w:val="20"/>
        </w:rPr>
      </w:pPr>
      <w:r w:rsidRPr="00BC26EE">
        <w:rPr>
          <w:rFonts w:ascii="Arial" w:eastAsia="Arial" w:hAnsi="Arial" w:cs="Arial"/>
          <w:sz w:val="20"/>
          <w:szCs w:val="20"/>
        </w:rPr>
        <w:t xml:space="preserve">Tantangan pencapaian target Tingkat Pengangguran Terbuka ke depan akan dipengaruhi berbagai faktor  sebagai berikut: </w:t>
      </w:r>
    </w:p>
    <w:p w14:paraId="49513CAE" w14:textId="1BEE96A4" w:rsidR="00505615" w:rsidRPr="00BC26EE" w:rsidRDefault="00505615" w:rsidP="00BC26EE">
      <w:pPr>
        <w:numPr>
          <w:ilvl w:val="1"/>
          <w:numId w:val="97"/>
        </w:numPr>
        <w:pBdr>
          <w:top w:val="nil"/>
          <w:left w:val="nil"/>
          <w:bottom w:val="nil"/>
          <w:right w:val="nil"/>
          <w:between w:val="nil"/>
        </w:pBdr>
        <w:tabs>
          <w:tab w:val="left" w:pos="4395"/>
          <w:tab w:val="left" w:pos="6237"/>
        </w:tabs>
        <w:spacing w:after="0"/>
        <w:ind w:left="3150"/>
        <w:jc w:val="both"/>
        <w:rPr>
          <w:rFonts w:ascii="Arial" w:eastAsia="Arial" w:hAnsi="Arial" w:cs="Arial"/>
          <w:sz w:val="20"/>
          <w:szCs w:val="20"/>
        </w:rPr>
      </w:pPr>
      <w:r w:rsidRPr="00BC26EE">
        <w:rPr>
          <w:rFonts w:ascii="Arial" w:eastAsia="Arial" w:hAnsi="Arial" w:cs="Arial"/>
          <w:sz w:val="20"/>
          <w:szCs w:val="20"/>
        </w:rPr>
        <w:t>Adanya Peningkatan jumlah angkatan kerja yang tidak seimbang dengan jumlah lapangan kerja</w:t>
      </w:r>
    </w:p>
    <w:p w14:paraId="76A10CD7" w14:textId="044B292E" w:rsidR="00505615" w:rsidRPr="00BC26EE" w:rsidRDefault="00505615" w:rsidP="00BC26EE">
      <w:pPr>
        <w:numPr>
          <w:ilvl w:val="1"/>
          <w:numId w:val="97"/>
        </w:numPr>
        <w:pBdr>
          <w:top w:val="nil"/>
          <w:left w:val="nil"/>
          <w:bottom w:val="nil"/>
          <w:right w:val="nil"/>
          <w:between w:val="nil"/>
        </w:pBdr>
        <w:tabs>
          <w:tab w:val="left" w:pos="4395"/>
          <w:tab w:val="left" w:pos="6237"/>
        </w:tabs>
        <w:spacing w:after="0"/>
        <w:ind w:left="3150" w:hanging="315"/>
        <w:jc w:val="both"/>
        <w:rPr>
          <w:rFonts w:ascii="Arial" w:eastAsia="Arial" w:hAnsi="Arial" w:cs="Arial"/>
          <w:sz w:val="20"/>
          <w:szCs w:val="20"/>
        </w:rPr>
      </w:pPr>
      <w:r w:rsidRPr="00BC26EE">
        <w:rPr>
          <w:rFonts w:ascii="Arial" w:eastAsia="Arial" w:hAnsi="Arial" w:cs="Arial"/>
          <w:sz w:val="20"/>
          <w:szCs w:val="20"/>
        </w:rPr>
        <w:t xml:space="preserve">Adanya ketidaksesuaian kualifikasi tenaga kerja dengan lapangan kerja </w:t>
      </w:r>
    </w:p>
    <w:p w14:paraId="2F6D7292" w14:textId="2BF732B0" w:rsidR="00505615" w:rsidRPr="00BC26EE" w:rsidRDefault="00505615" w:rsidP="00505615">
      <w:pPr>
        <w:pBdr>
          <w:top w:val="nil"/>
          <w:left w:val="nil"/>
          <w:bottom w:val="nil"/>
          <w:right w:val="nil"/>
          <w:between w:val="nil"/>
        </w:pBdr>
        <w:tabs>
          <w:tab w:val="left" w:pos="4395"/>
          <w:tab w:val="left" w:pos="6237"/>
        </w:tabs>
        <w:spacing w:after="0"/>
        <w:ind w:left="3261"/>
        <w:jc w:val="both"/>
        <w:rPr>
          <w:rFonts w:ascii="Arial" w:eastAsia="Arial" w:hAnsi="Arial" w:cs="Arial"/>
          <w:sz w:val="20"/>
          <w:szCs w:val="20"/>
        </w:rPr>
      </w:pPr>
    </w:p>
    <w:p w14:paraId="4C91CAF5" w14:textId="1EBFB238" w:rsidR="00505615" w:rsidRPr="00BC26EE" w:rsidRDefault="00505615" w:rsidP="00505615">
      <w:pPr>
        <w:pBdr>
          <w:top w:val="nil"/>
          <w:left w:val="nil"/>
          <w:bottom w:val="nil"/>
          <w:right w:val="nil"/>
          <w:between w:val="nil"/>
        </w:pBdr>
        <w:tabs>
          <w:tab w:val="left" w:pos="4395"/>
          <w:tab w:val="left" w:pos="6237"/>
        </w:tabs>
        <w:spacing w:after="0"/>
        <w:ind w:left="2835"/>
        <w:jc w:val="both"/>
        <w:rPr>
          <w:rFonts w:ascii="Arial" w:eastAsia="Arial" w:hAnsi="Arial" w:cs="Arial"/>
          <w:color w:val="000000" w:themeColor="text1"/>
          <w:sz w:val="20"/>
          <w:szCs w:val="20"/>
        </w:rPr>
      </w:pPr>
      <w:r w:rsidRPr="00BC26EE">
        <w:rPr>
          <w:rFonts w:ascii="Arial" w:eastAsia="Arial" w:hAnsi="Arial" w:cs="Arial"/>
          <w:sz w:val="20"/>
          <w:szCs w:val="20"/>
        </w:rPr>
        <w:t xml:space="preserve">Adapun beberapa strategi dan upaya yang dilakukan pada triwulan I tahun 2025 dalam mengupayakan pencapaian target Tingkat Pengangguran Terbuka tersebut sebagai </w:t>
      </w:r>
      <w:proofErr w:type="spellStart"/>
      <w:r w:rsidRPr="00BC26EE">
        <w:rPr>
          <w:rFonts w:ascii="Arial" w:eastAsia="Arial" w:hAnsi="Arial" w:cs="Arial"/>
          <w:sz w:val="20"/>
          <w:szCs w:val="20"/>
        </w:rPr>
        <w:t>berikut:</w:t>
      </w:r>
      <w:r w:rsidRPr="00BC26EE">
        <w:rPr>
          <w:rFonts w:ascii="Arial" w:eastAsia="Arial" w:hAnsi="Arial" w:cs="Arial"/>
          <w:color w:val="000000" w:themeColor="text1"/>
          <w:sz w:val="20"/>
          <w:szCs w:val="20"/>
        </w:rPr>
        <w:t>periode</w:t>
      </w:r>
      <w:proofErr w:type="spellEnd"/>
      <w:r w:rsidRPr="00BC26EE">
        <w:rPr>
          <w:rFonts w:ascii="Arial" w:eastAsia="Arial" w:hAnsi="Arial" w:cs="Arial"/>
          <w:color w:val="000000" w:themeColor="text1"/>
          <w:sz w:val="20"/>
          <w:szCs w:val="20"/>
        </w:rPr>
        <w:t xml:space="preserve"> selanjutnya agar target kinerja yang ditetapkan dapat tercapai :</w:t>
      </w:r>
    </w:p>
    <w:p w14:paraId="5D3AE82B" w14:textId="77777777" w:rsidR="00505615" w:rsidRPr="00BC26EE" w:rsidRDefault="00505615" w:rsidP="00BC26EE">
      <w:pPr>
        <w:pStyle w:val="ListParagraph"/>
        <w:numPr>
          <w:ilvl w:val="0"/>
          <w:numId w:val="99"/>
        </w:numPr>
        <w:pBdr>
          <w:top w:val="nil"/>
          <w:left w:val="nil"/>
          <w:bottom w:val="nil"/>
          <w:right w:val="nil"/>
          <w:between w:val="nil"/>
        </w:pBdr>
        <w:tabs>
          <w:tab w:val="left" w:pos="4395"/>
          <w:tab w:val="left" w:pos="6237"/>
        </w:tabs>
        <w:spacing w:after="0"/>
        <w:ind w:left="3150"/>
        <w:jc w:val="both"/>
        <w:rPr>
          <w:rFonts w:ascii="Arial" w:eastAsia="Arial" w:hAnsi="Arial" w:cs="Arial"/>
          <w:sz w:val="20"/>
          <w:szCs w:val="20"/>
          <w:lang w:val="id-ID"/>
        </w:rPr>
      </w:pPr>
      <w:r w:rsidRPr="00BC26EE">
        <w:rPr>
          <w:rFonts w:ascii="Arial" w:eastAsia="Arial" w:hAnsi="Arial" w:cs="Arial"/>
          <w:sz w:val="20"/>
          <w:szCs w:val="20"/>
          <w:lang w:val="id-ID"/>
        </w:rPr>
        <w:t>Mendorong peningkatan kualifikasi tenaga kerja dengan lapangan kerja yang tersedia melalui balai latihan kerja</w:t>
      </w:r>
    </w:p>
    <w:p w14:paraId="1F9CB111" w14:textId="68E921E6" w:rsidR="00505615" w:rsidRPr="00BC26EE" w:rsidRDefault="00CE3D54" w:rsidP="00505615">
      <w:pPr>
        <w:pStyle w:val="ListParagraph"/>
        <w:numPr>
          <w:ilvl w:val="0"/>
          <w:numId w:val="99"/>
        </w:numPr>
        <w:pBdr>
          <w:top w:val="nil"/>
          <w:left w:val="nil"/>
          <w:bottom w:val="nil"/>
          <w:right w:val="nil"/>
          <w:between w:val="nil"/>
        </w:pBdr>
        <w:tabs>
          <w:tab w:val="left" w:pos="3600"/>
          <w:tab w:val="left" w:pos="4395"/>
          <w:tab w:val="left" w:pos="6237"/>
        </w:tabs>
        <w:spacing w:after="0"/>
        <w:ind w:left="3150"/>
        <w:jc w:val="both"/>
        <w:rPr>
          <w:rFonts w:ascii="Arial" w:eastAsia="Arial" w:hAnsi="Arial" w:cs="Arial"/>
          <w:sz w:val="20"/>
          <w:szCs w:val="20"/>
          <w:lang w:val="id-ID"/>
        </w:rPr>
      </w:pPr>
      <w:r w:rsidRPr="00BC26EE">
        <w:rPr>
          <w:rFonts w:ascii="Arial" w:eastAsia="Arial" w:hAnsi="Arial" w:cs="Arial"/>
          <w:sz w:val="20"/>
          <w:szCs w:val="20"/>
          <w:lang w:val="id-ID"/>
        </w:rPr>
        <w:t xml:space="preserve">Mempercepat </w:t>
      </w:r>
      <w:proofErr w:type="spellStart"/>
      <w:r w:rsidRPr="00BC26EE">
        <w:rPr>
          <w:rFonts w:ascii="Arial" w:eastAsia="Arial" w:hAnsi="Arial" w:cs="Arial"/>
          <w:sz w:val="20"/>
          <w:szCs w:val="20"/>
          <w:lang w:val="id-ID"/>
        </w:rPr>
        <w:t>hilirasisi</w:t>
      </w:r>
      <w:proofErr w:type="spellEnd"/>
      <w:r w:rsidRPr="00BC26EE">
        <w:rPr>
          <w:rFonts w:ascii="Arial" w:eastAsia="Arial" w:hAnsi="Arial" w:cs="Arial"/>
          <w:sz w:val="20"/>
          <w:szCs w:val="20"/>
          <w:lang w:val="id-ID"/>
        </w:rPr>
        <w:t xml:space="preserve"> industri dan fokus pada pengembangan program padat karya</w:t>
      </w:r>
    </w:p>
    <w:p w14:paraId="52B20CE5" w14:textId="67B6F1D4" w:rsidR="00CE3D54" w:rsidRPr="00BC26EE" w:rsidRDefault="00CE3D54" w:rsidP="00BC26EE">
      <w:pPr>
        <w:pStyle w:val="ListParagraph"/>
        <w:numPr>
          <w:ilvl w:val="0"/>
          <w:numId w:val="99"/>
        </w:numPr>
        <w:pBdr>
          <w:top w:val="nil"/>
          <w:left w:val="nil"/>
          <w:bottom w:val="nil"/>
          <w:right w:val="nil"/>
          <w:between w:val="nil"/>
        </w:pBdr>
        <w:tabs>
          <w:tab w:val="left" w:pos="3600"/>
          <w:tab w:val="left" w:pos="4395"/>
          <w:tab w:val="left" w:pos="6237"/>
        </w:tabs>
        <w:spacing w:after="0"/>
        <w:ind w:left="3150"/>
        <w:jc w:val="both"/>
        <w:rPr>
          <w:rFonts w:ascii="Arial" w:eastAsia="Arial" w:hAnsi="Arial" w:cs="Arial"/>
          <w:sz w:val="20"/>
          <w:szCs w:val="20"/>
          <w:lang w:val="id-ID"/>
        </w:rPr>
      </w:pPr>
      <w:r w:rsidRPr="00BC26EE">
        <w:rPr>
          <w:rFonts w:ascii="Arial" w:eastAsia="Arial" w:hAnsi="Arial" w:cs="Arial"/>
          <w:sz w:val="20"/>
          <w:szCs w:val="20"/>
          <w:lang w:val="id-ID"/>
        </w:rPr>
        <w:t xml:space="preserve">Reformasi </w:t>
      </w:r>
      <w:proofErr w:type="spellStart"/>
      <w:r w:rsidRPr="00BC26EE">
        <w:rPr>
          <w:rFonts w:ascii="Arial" w:eastAsia="Arial" w:hAnsi="Arial" w:cs="Arial"/>
          <w:sz w:val="20"/>
          <w:szCs w:val="20"/>
          <w:lang w:val="id-ID"/>
        </w:rPr>
        <w:t>refulasi</w:t>
      </w:r>
      <w:proofErr w:type="spellEnd"/>
      <w:r w:rsidRPr="00BC26EE">
        <w:rPr>
          <w:rFonts w:ascii="Arial" w:eastAsia="Arial" w:hAnsi="Arial" w:cs="Arial"/>
          <w:sz w:val="20"/>
          <w:szCs w:val="20"/>
          <w:lang w:val="id-ID"/>
        </w:rPr>
        <w:t xml:space="preserve"> ketenagakerjaan dan iklim investasi</w:t>
      </w:r>
    </w:p>
    <w:p w14:paraId="0E2F81C5" w14:textId="77777777" w:rsidR="00505615" w:rsidRPr="00BC26EE" w:rsidRDefault="00505615" w:rsidP="00505615">
      <w:pPr>
        <w:pStyle w:val="ListParagraph"/>
        <w:pBdr>
          <w:top w:val="nil"/>
          <w:left w:val="nil"/>
          <w:bottom w:val="nil"/>
          <w:right w:val="nil"/>
          <w:between w:val="nil"/>
        </w:pBdr>
        <w:tabs>
          <w:tab w:val="left" w:pos="4395"/>
          <w:tab w:val="left" w:pos="6237"/>
        </w:tabs>
        <w:spacing w:after="0"/>
        <w:ind w:left="3240"/>
        <w:jc w:val="both"/>
        <w:rPr>
          <w:rFonts w:ascii="Arial" w:eastAsia="Arial" w:hAnsi="Arial" w:cs="Arial"/>
          <w:sz w:val="20"/>
          <w:szCs w:val="20"/>
          <w:lang w:val="id-ID"/>
        </w:rPr>
      </w:pPr>
    </w:p>
    <w:tbl>
      <w:tblPr>
        <w:tblStyle w:val="3"/>
        <w:tblW w:w="8995"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1"/>
        <w:gridCol w:w="8464"/>
      </w:tblGrid>
      <w:tr w:rsidR="003D1766" w:rsidRPr="00BC26EE" w14:paraId="19DFE4A7" w14:textId="77777777" w:rsidTr="00EB0526">
        <w:trPr>
          <w:trHeight w:val="625"/>
        </w:trPr>
        <w:tc>
          <w:tcPr>
            <w:tcW w:w="531" w:type="dxa"/>
            <w:shd w:val="clear" w:color="auto" w:fill="4A452A"/>
            <w:vAlign w:val="center"/>
          </w:tcPr>
          <w:p w14:paraId="0000011B" w14:textId="73DDA3D0" w:rsidR="003D1766" w:rsidRPr="00BC26EE" w:rsidRDefault="00626E60">
            <w:pPr>
              <w:rPr>
                <w:rFonts w:ascii="Arial" w:eastAsia="Arial" w:hAnsi="Arial" w:cs="Arial"/>
                <w:b/>
                <w:sz w:val="40"/>
                <w:szCs w:val="40"/>
              </w:rPr>
            </w:pPr>
            <w:bookmarkStart w:id="1" w:name="_Hlk203553796"/>
            <w:bookmarkStart w:id="2" w:name="_Hlk203553852"/>
            <w:bookmarkStart w:id="3" w:name="_Hlk203553827"/>
            <w:r w:rsidRPr="00BC26EE">
              <w:rPr>
                <w:rFonts w:ascii="Arial" w:eastAsia="Arial" w:hAnsi="Arial" w:cs="Arial"/>
                <w:b/>
                <w:color w:val="FFFFFF"/>
                <w:sz w:val="40"/>
                <w:szCs w:val="40"/>
              </w:rPr>
              <w:t>4</w:t>
            </w:r>
          </w:p>
        </w:tc>
        <w:tc>
          <w:tcPr>
            <w:tcW w:w="8464" w:type="dxa"/>
            <w:shd w:val="clear" w:color="auto" w:fill="DDD9C4"/>
            <w:vAlign w:val="center"/>
          </w:tcPr>
          <w:p w14:paraId="0000011C" w14:textId="282EA2E0" w:rsidR="003D1766" w:rsidRPr="00BC26EE" w:rsidRDefault="00396BBD">
            <w:pPr>
              <w:jc w:val="both"/>
              <w:rPr>
                <w:rFonts w:ascii="Arial" w:eastAsia="Arial" w:hAnsi="Arial" w:cs="Arial"/>
                <w:b/>
                <w:sz w:val="20"/>
                <w:szCs w:val="20"/>
              </w:rPr>
            </w:pPr>
            <w:r w:rsidRPr="00BC26EE">
              <w:rPr>
                <w:rFonts w:ascii="Arial" w:eastAsia="Arial" w:hAnsi="Arial" w:cs="Arial"/>
                <w:b/>
                <w:sz w:val="20"/>
                <w:szCs w:val="20"/>
              </w:rPr>
              <w:t xml:space="preserve">Sasaran </w:t>
            </w:r>
            <w:r w:rsidRPr="00BC26EE">
              <w:rPr>
                <w:rFonts w:ascii="Arial" w:eastAsia="Arial" w:hAnsi="Arial" w:cs="Arial"/>
                <w:b/>
                <w:sz w:val="20"/>
                <w:szCs w:val="20"/>
                <w:shd w:val="clear" w:color="auto" w:fill="DDD9C4"/>
              </w:rPr>
              <w:t xml:space="preserve">Strategis </w:t>
            </w:r>
            <w:r w:rsidR="00626E60" w:rsidRPr="00BC26EE">
              <w:rPr>
                <w:rFonts w:ascii="Arial" w:eastAsia="Arial" w:hAnsi="Arial" w:cs="Arial"/>
                <w:b/>
                <w:sz w:val="20"/>
                <w:szCs w:val="20"/>
              </w:rPr>
              <w:t>4</w:t>
            </w:r>
            <w:r w:rsidRPr="00BC26EE">
              <w:rPr>
                <w:rFonts w:ascii="Arial" w:eastAsia="Arial" w:hAnsi="Arial" w:cs="Arial"/>
                <w:b/>
                <w:sz w:val="20"/>
                <w:szCs w:val="20"/>
              </w:rPr>
              <w:t xml:space="preserve">: </w:t>
            </w:r>
            <w:r w:rsidRPr="00BC26EE">
              <w:rPr>
                <w:rFonts w:ascii="Arial" w:eastAsia="Arial" w:hAnsi="Arial" w:cs="Arial"/>
                <w:b/>
                <w:i/>
                <w:sz w:val="20"/>
                <w:szCs w:val="20"/>
              </w:rPr>
              <w:t xml:space="preserve"> Terwujudnya </w:t>
            </w:r>
            <w:r w:rsidR="00D218F1" w:rsidRPr="00BC26EE">
              <w:rPr>
                <w:rFonts w:ascii="Arial" w:eastAsia="Arial" w:hAnsi="Arial" w:cs="Arial"/>
                <w:b/>
                <w:i/>
                <w:sz w:val="20"/>
                <w:szCs w:val="20"/>
              </w:rPr>
              <w:t>Kebijakan Perekonomian yang Berkualitas</w:t>
            </w:r>
          </w:p>
        </w:tc>
      </w:tr>
    </w:tbl>
    <w:p w14:paraId="0000011D" w14:textId="77777777" w:rsidR="003D1766" w:rsidRPr="00BC26EE" w:rsidRDefault="003D1766">
      <w:pPr>
        <w:pBdr>
          <w:top w:val="nil"/>
          <w:left w:val="nil"/>
          <w:bottom w:val="nil"/>
          <w:right w:val="nil"/>
          <w:between w:val="nil"/>
        </w:pBdr>
        <w:spacing w:after="0"/>
        <w:ind w:left="3119"/>
        <w:jc w:val="both"/>
        <w:rPr>
          <w:rFonts w:ascii="Arial" w:eastAsia="Arial" w:hAnsi="Arial" w:cs="Arial"/>
          <w:color w:val="000000"/>
          <w:sz w:val="20"/>
          <w:szCs w:val="20"/>
        </w:rPr>
      </w:pPr>
    </w:p>
    <w:p w14:paraId="0000011F" w14:textId="07997738" w:rsidR="003D1766" w:rsidRPr="00BC26EE" w:rsidRDefault="00396BBD" w:rsidP="00BC26EE">
      <w:pPr>
        <w:spacing w:after="0"/>
        <w:jc w:val="both"/>
        <w:rPr>
          <w:rFonts w:ascii="Arial" w:eastAsia="Arial" w:hAnsi="Arial" w:cs="Arial"/>
          <w:color w:val="000000"/>
          <w:sz w:val="20"/>
          <w:szCs w:val="20"/>
        </w:rPr>
      </w:pPr>
      <w:r w:rsidRPr="00BC26EE">
        <w:rPr>
          <w:rFonts w:ascii="Arial" w:eastAsia="Arial" w:hAnsi="Arial" w:cs="Arial"/>
          <w:sz w:val="20"/>
          <w:szCs w:val="20"/>
        </w:rPr>
        <w:t xml:space="preserve">Pencapaian Sasaran Strategis </w:t>
      </w:r>
      <w:r w:rsidR="001D2609" w:rsidRPr="00BC26EE">
        <w:rPr>
          <w:rFonts w:ascii="Arial" w:eastAsia="Arial" w:hAnsi="Arial" w:cs="Arial"/>
          <w:sz w:val="20"/>
          <w:szCs w:val="20"/>
        </w:rPr>
        <w:t xml:space="preserve">4 </w:t>
      </w:r>
      <w:r w:rsidRPr="00BC26EE">
        <w:rPr>
          <w:rFonts w:ascii="Arial" w:eastAsia="Arial" w:hAnsi="Arial" w:cs="Arial"/>
          <w:sz w:val="20"/>
          <w:szCs w:val="20"/>
        </w:rPr>
        <w:t xml:space="preserve">: </w:t>
      </w:r>
      <w:r w:rsidRPr="00BC26EE">
        <w:rPr>
          <w:rFonts w:ascii="Arial" w:eastAsia="Arial" w:hAnsi="Arial" w:cs="Arial"/>
          <w:b/>
          <w:i/>
          <w:sz w:val="20"/>
          <w:szCs w:val="20"/>
        </w:rPr>
        <w:t xml:space="preserve">Terwujudnya </w:t>
      </w:r>
      <w:r w:rsidR="00D218F1" w:rsidRPr="00BC26EE">
        <w:rPr>
          <w:rFonts w:ascii="Arial" w:eastAsia="Arial" w:hAnsi="Arial" w:cs="Arial"/>
          <w:b/>
          <w:i/>
          <w:sz w:val="20"/>
          <w:szCs w:val="20"/>
        </w:rPr>
        <w:t>Kebijakan Perekonomian yang Berkualitas</w:t>
      </w:r>
      <w:r w:rsidRPr="00BC26EE">
        <w:rPr>
          <w:rFonts w:ascii="Arial" w:eastAsia="Arial" w:hAnsi="Arial" w:cs="Arial"/>
          <w:sz w:val="20"/>
          <w:szCs w:val="20"/>
        </w:rPr>
        <w:t xml:space="preserve"> ditunjukkan dan dihitung berdasarkan capaian 1 indikator kinerja yakni Indeks </w:t>
      </w:r>
      <w:r w:rsidR="001D2609" w:rsidRPr="00BC26EE">
        <w:rPr>
          <w:rFonts w:ascii="Arial" w:eastAsia="Arial" w:hAnsi="Arial" w:cs="Arial"/>
          <w:sz w:val="20"/>
          <w:szCs w:val="20"/>
        </w:rPr>
        <w:t>Efektivitas Sinkronisasi, Koordinasi, dan Pengendalian Kebijakan Perekonomian</w:t>
      </w:r>
    </w:p>
    <w:p w14:paraId="00000120" w14:textId="77777777" w:rsidR="003D1766" w:rsidRPr="00BC26EE" w:rsidRDefault="003D1766">
      <w:pPr>
        <w:pBdr>
          <w:top w:val="nil"/>
          <w:left w:val="nil"/>
          <w:bottom w:val="nil"/>
          <w:right w:val="nil"/>
          <w:between w:val="nil"/>
        </w:pBdr>
        <w:spacing w:after="0"/>
        <w:ind w:left="3119"/>
        <w:jc w:val="both"/>
        <w:rPr>
          <w:rFonts w:ascii="Arial" w:eastAsia="Arial" w:hAnsi="Arial" w:cs="Arial"/>
          <w:color w:val="000000"/>
          <w:sz w:val="20"/>
          <w:szCs w:val="20"/>
        </w:rPr>
      </w:pPr>
    </w:p>
    <w:tbl>
      <w:tblPr>
        <w:tblStyle w:val="2"/>
        <w:tblW w:w="9360" w:type="dxa"/>
        <w:tblBorders>
          <w:top w:val="nil"/>
          <w:left w:val="nil"/>
          <w:bottom w:val="nil"/>
          <w:right w:val="nil"/>
          <w:insideH w:val="nil"/>
          <w:insideV w:val="nil"/>
        </w:tblBorders>
        <w:tblLayout w:type="fixed"/>
        <w:tblLook w:val="0400" w:firstRow="0" w:lastRow="0" w:firstColumn="0" w:lastColumn="0" w:noHBand="0" w:noVBand="1"/>
      </w:tblPr>
      <w:tblGrid>
        <w:gridCol w:w="2590"/>
        <w:gridCol w:w="6770"/>
      </w:tblGrid>
      <w:tr w:rsidR="003D1766" w:rsidRPr="00BC26EE" w14:paraId="19BF5831" w14:textId="77777777">
        <w:trPr>
          <w:hidden/>
        </w:trPr>
        <w:tc>
          <w:tcPr>
            <w:tcW w:w="2590" w:type="dxa"/>
          </w:tcPr>
          <w:p w14:paraId="14D081E1" w14:textId="77777777" w:rsidR="00175621" w:rsidRPr="00BC26EE" w:rsidRDefault="00175621" w:rsidP="00175621">
            <w:pPr>
              <w:pStyle w:val="ListParagraph"/>
              <w:numPr>
                <w:ilvl w:val="0"/>
                <w:numId w:val="1"/>
              </w:numPr>
              <w:pBdr>
                <w:top w:val="nil"/>
                <w:left w:val="nil"/>
                <w:bottom w:val="nil"/>
                <w:right w:val="nil"/>
                <w:between w:val="nil"/>
              </w:pBdr>
              <w:spacing w:after="200" w:line="276" w:lineRule="auto"/>
              <w:contextualSpacing w:val="0"/>
              <w:rPr>
                <w:rFonts w:ascii="Calibri" w:eastAsia="Calibri" w:hAnsi="Calibri" w:cs="Calibri"/>
                <w:vanish/>
                <w:lang w:val="id-ID" w:eastAsia="en-ID"/>
              </w:rPr>
            </w:pPr>
          </w:p>
          <w:p w14:paraId="66F99E4D" w14:textId="77777777" w:rsidR="00175621" w:rsidRPr="00BC26EE" w:rsidRDefault="00175621" w:rsidP="00175621">
            <w:pPr>
              <w:pStyle w:val="ListParagraph"/>
              <w:numPr>
                <w:ilvl w:val="0"/>
                <w:numId w:val="1"/>
              </w:numPr>
              <w:pBdr>
                <w:top w:val="nil"/>
                <w:left w:val="nil"/>
                <w:bottom w:val="nil"/>
                <w:right w:val="nil"/>
                <w:between w:val="nil"/>
              </w:pBdr>
              <w:spacing w:after="200" w:line="276" w:lineRule="auto"/>
              <w:contextualSpacing w:val="0"/>
              <w:rPr>
                <w:rFonts w:ascii="Calibri" w:eastAsia="Calibri" w:hAnsi="Calibri" w:cs="Calibri"/>
                <w:vanish/>
                <w:lang w:val="id-ID" w:eastAsia="en-ID"/>
              </w:rPr>
            </w:pPr>
          </w:p>
          <w:p w14:paraId="1CBB046B" w14:textId="77777777" w:rsidR="00175621" w:rsidRPr="00BC26EE" w:rsidRDefault="00175621" w:rsidP="00175621">
            <w:pPr>
              <w:pStyle w:val="ListParagraph"/>
              <w:numPr>
                <w:ilvl w:val="0"/>
                <w:numId w:val="1"/>
              </w:numPr>
              <w:pBdr>
                <w:top w:val="nil"/>
                <w:left w:val="nil"/>
                <w:bottom w:val="nil"/>
                <w:right w:val="nil"/>
                <w:between w:val="nil"/>
              </w:pBdr>
              <w:spacing w:after="200" w:line="276" w:lineRule="auto"/>
              <w:contextualSpacing w:val="0"/>
              <w:rPr>
                <w:rFonts w:ascii="Calibri" w:eastAsia="Calibri" w:hAnsi="Calibri" w:cs="Calibri"/>
                <w:vanish/>
                <w:lang w:val="id-ID" w:eastAsia="en-ID"/>
              </w:rPr>
            </w:pPr>
          </w:p>
          <w:p w14:paraId="58EB6D95" w14:textId="77777777" w:rsidR="00175621" w:rsidRPr="00BC26EE" w:rsidRDefault="00175621" w:rsidP="00175621">
            <w:pPr>
              <w:pStyle w:val="ListParagraph"/>
              <w:numPr>
                <w:ilvl w:val="0"/>
                <w:numId w:val="1"/>
              </w:numPr>
              <w:pBdr>
                <w:top w:val="nil"/>
                <w:left w:val="nil"/>
                <w:bottom w:val="nil"/>
                <w:right w:val="nil"/>
                <w:between w:val="nil"/>
              </w:pBdr>
              <w:spacing w:after="200" w:line="276" w:lineRule="auto"/>
              <w:contextualSpacing w:val="0"/>
              <w:rPr>
                <w:rFonts w:ascii="Calibri" w:eastAsia="Calibri" w:hAnsi="Calibri" w:cs="Calibri"/>
                <w:vanish/>
                <w:lang w:val="id-ID" w:eastAsia="en-ID"/>
              </w:rPr>
            </w:pPr>
          </w:p>
          <w:p w14:paraId="00000121" w14:textId="257F476F" w:rsidR="003D1766" w:rsidRPr="00BC26EE" w:rsidRDefault="00000000" w:rsidP="00175621">
            <w:pPr>
              <w:numPr>
                <w:ilvl w:val="1"/>
                <w:numId w:val="1"/>
              </w:numPr>
              <w:pBdr>
                <w:top w:val="nil"/>
                <w:left w:val="nil"/>
                <w:bottom w:val="nil"/>
                <w:right w:val="nil"/>
                <w:between w:val="nil"/>
              </w:pBdr>
              <w:spacing w:after="200" w:line="276" w:lineRule="auto"/>
              <w:ind w:left="524"/>
              <w:rPr>
                <w:rFonts w:ascii="Arial" w:eastAsia="Arial" w:hAnsi="Arial" w:cs="Arial"/>
                <w:i/>
                <w:sz w:val="20"/>
                <w:szCs w:val="20"/>
              </w:rPr>
            </w:pPr>
            <w:sdt>
              <w:sdtPr>
                <w:tag w:val="goog_rdk_0"/>
                <w:id w:val="237838857"/>
              </w:sdtPr>
              <w:sdtContent/>
            </w:sdt>
            <w:r w:rsidR="00396BBD" w:rsidRPr="00BC26EE">
              <w:rPr>
                <w:rFonts w:ascii="Arial" w:eastAsia="Arial" w:hAnsi="Arial" w:cs="Arial"/>
                <w:b/>
                <w:i/>
                <w:sz w:val="20"/>
                <w:szCs w:val="20"/>
              </w:rPr>
              <w:t xml:space="preserve">Indeks </w:t>
            </w:r>
            <w:r w:rsidR="00D218F1" w:rsidRPr="00BC26EE">
              <w:rPr>
                <w:rFonts w:ascii="Arial" w:eastAsia="Arial" w:hAnsi="Arial" w:cs="Arial"/>
                <w:b/>
                <w:i/>
                <w:sz w:val="20"/>
                <w:szCs w:val="20"/>
              </w:rPr>
              <w:t xml:space="preserve">Efektivitas Sinkronisasi, Koordinasi, dan </w:t>
            </w:r>
            <w:r w:rsidR="00D218F1" w:rsidRPr="00BC26EE">
              <w:rPr>
                <w:rFonts w:ascii="Arial" w:eastAsia="Arial" w:hAnsi="Arial" w:cs="Arial"/>
                <w:b/>
                <w:i/>
                <w:sz w:val="20"/>
                <w:szCs w:val="20"/>
              </w:rPr>
              <w:lastRenderedPageBreak/>
              <w:t>Pengendalian Kebijakan Perekonomian</w:t>
            </w:r>
            <w:r w:rsidR="00396BBD" w:rsidRPr="00BC26EE">
              <w:rPr>
                <w:rFonts w:ascii="Arial" w:eastAsia="Arial" w:hAnsi="Arial" w:cs="Arial"/>
                <w:b/>
                <w:i/>
                <w:sz w:val="20"/>
                <w:szCs w:val="20"/>
              </w:rPr>
              <w:t xml:space="preserve"> </w:t>
            </w:r>
          </w:p>
        </w:tc>
        <w:tc>
          <w:tcPr>
            <w:tcW w:w="6770" w:type="dxa"/>
          </w:tcPr>
          <w:p w14:paraId="00000122" w14:textId="77777777" w:rsidR="003D1766" w:rsidRPr="00BC26EE" w:rsidRDefault="00396BBD">
            <w:pPr>
              <w:pBdr>
                <w:top w:val="nil"/>
                <w:left w:val="nil"/>
                <w:bottom w:val="nil"/>
                <w:right w:val="nil"/>
                <w:between w:val="nil"/>
              </w:pBdr>
              <w:ind w:right="59" w:firstLine="10"/>
              <w:jc w:val="both"/>
              <w:rPr>
                <w:rFonts w:ascii="Arial" w:eastAsia="Arial" w:hAnsi="Arial" w:cs="Arial"/>
                <w:b/>
                <w:sz w:val="20"/>
                <w:szCs w:val="20"/>
              </w:rPr>
            </w:pPr>
            <w:r w:rsidRPr="00BC26EE">
              <w:rPr>
                <w:rFonts w:ascii="Arial" w:eastAsia="Arial" w:hAnsi="Arial" w:cs="Arial"/>
                <w:b/>
                <w:sz w:val="20"/>
                <w:szCs w:val="20"/>
              </w:rPr>
              <w:lastRenderedPageBreak/>
              <w:t>Latar Belakang</w:t>
            </w:r>
          </w:p>
          <w:p w14:paraId="5FFA10AE" w14:textId="77777777" w:rsidR="00D218F1" w:rsidRPr="00BC26EE" w:rsidRDefault="00D218F1" w:rsidP="00D218F1">
            <w:pPr>
              <w:jc w:val="both"/>
              <w:rPr>
                <w:rFonts w:ascii="Arial" w:hAnsi="Arial" w:cs="Arial"/>
                <w:sz w:val="20"/>
                <w:szCs w:val="20"/>
              </w:rPr>
            </w:pPr>
            <w:r w:rsidRPr="00BC26EE">
              <w:rPr>
                <w:rFonts w:ascii="Arial" w:hAnsi="Arial" w:cs="Arial"/>
                <w:sz w:val="20"/>
                <w:szCs w:val="20"/>
              </w:rPr>
              <w:t xml:space="preserve">Kementerian Koordinator Bidang Perekonomian memiliki tugas menyelenggarakan sinkronisasi dan koordinasi serta pengendalian pelaksanaan urusan kementerian dalam penyelenggaraan pemerintahan </w:t>
            </w:r>
            <w:r w:rsidRPr="00BC26EE">
              <w:rPr>
                <w:rFonts w:ascii="Arial" w:hAnsi="Arial" w:cs="Arial"/>
                <w:sz w:val="20"/>
                <w:szCs w:val="20"/>
              </w:rPr>
              <w:lastRenderedPageBreak/>
              <w:t xml:space="preserve">di bidang perekonomian. Dalam </w:t>
            </w:r>
            <w:proofErr w:type="spellStart"/>
            <w:r w:rsidRPr="00BC26EE">
              <w:rPr>
                <w:rFonts w:ascii="Arial" w:hAnsi="Arial" w:cs="Arial"/>
                <w:sz w:val="20"/>
                <w:szCs w:val="20"/>
              </w:rPr>
              <w:t>pelakasanaannya</w:t>
            </w:r>
            <w:proofErr w:type="spellEnd"/>
            <w:r w:rsidRPr="00BC26EE">
              <w:rPr>
                <w:rFonts w:ascii="Arial" w:hAnsi="Arial" w:cs="Arial"/>
                <w:sz w:val="20"/>
                <w:szCs w:val="20"/>
              </w:rPr>
              <w:t xml:space="preserve"> Kementerian Koordinator Bidang Perekonomian bertugas memberikan dukungan, koordinasi pelaksanaan inisiatif, dan pengendalian kebijakan berdasarkan agenda pembangunan nasional dan penugasan Presiden secara inklusif dan terintegrasi. Menteri yang bertanggung jawab atas Indeks Efektivitas Sinkronisasi Koordinasi Pengendalian adalah Menteri Koordinator Bidang Perekonomian (</w:t>
            </w:r>
            <w:proofErr w:type="spellStart"/>
            <w:r w:rsidRPr="00BC26EE">
              <w:rPr>
                <w:rFonts w:ascii="Arial" w:hAnsi="Arial" w:cs="Arial"/>
                <w:sz w:val="20"/>
                <w:szCs w:val="20"/>
              </w:rPr>
              <w:t>Kemenko</w:t>
            </w:r>
            <w:proofErr w:type="spellEnd"/>
            <w:r w:rsidRPr="00BC26EE">
              <w:rPr>
                <w:rFonts w:ascii="Arial" w:hAnsi="Arial" w:cs="Arial"/>
                <w:sz w:val="20"/>
                <w:szCs w:val="20"/>
              </w:rPr>
              <w:t xml:space="preserve"> Perekonomian). </w:t>
            </w:r>
          </w:p>
          <w:p w14:paraId="175ED87A" w14:textId="77777777" w:rsidR="00D218F1" w:rsidRPr="00BC26EE" w:rsidRDefault="00D218F1" w:rsidP="00D218F1">
            <w:pPr>
              <w:jc w:val="both"/>
              <w:rPr>
                <w:rFonts w:ascii="Arial" w:hAnsi="Arial" w:cs="Arial"/>
                <w:sz w:val="20"/>
                <w:szCs w:val="20"/>
              </w:rPr>
            </w:pPr>
          </w:p>
          <w:p w14:paraId="2CA37E10" w14:textId="77777777" w:rsidR="00D218F1" w:rsidRPr="00BC26EE" w:rsidRDefault="00D218F1" w:rsidP="00D218F1">
            <w:pPr>
              <w:jc w:val="both"/>
              <w:rPr>
                <w:rFonts w:ascii="Arial" w:hAnsi="Arial" w:cs="Arial"/>
                <w:sz w:val="20"/>
                <w:szCs w:val="20"/>
              </w:rPr>
            </w:pPr>
            <w:r w:rsidRPr="00BC26EE">
              <w:rPr>
                <w:rFonts w:ascii="Arial" w:hAnsi="Arial" w:cs="Arial"/>
                <w:sz w:val="20"/>
                <w:szCs w:val="20"/>
              </w:rPr>
              <w:t xml:space="preserve">Indeks Efektivitas SKP merupakan alat untuk mengukur tingkat keberhasilan atau pencapaian proses sinkronisasi, koordinasi, dan pengendalian kebijakan bidang Perekonomian. Proses sinkronisasi, koordinasi, dan pengendalian dikategorikan efektif apabila hasil rekomendasi kebijakan yang dikeluarkan telah melalui setidaknya 4 proses tahapan yakni Identifikasi Permasalahan, Penyusunan Alternatif Rekomendasi, Formulasi Kebijakan serta </w:t>
            </w:r>
            <w:proofErr w:type="spellStart"/>
            <w:r w:rsidRPr="00BC26EE">
              <w:rPr>
                <w:rFonts w:ascii="Arial" w:hAnsi="Arial" w:cs="Arial"/>
                <w:sz w:val="20"/>
                <w:szCs w:val="20"/>
              </w:rPr>
              <w:t>Monitoring</w:t>
            </w:r>
            <w:proofErr w:type="spellEnd"/>
            <w:r w:rsidRPr="00BC26EE">
              <w:rPr>
                <w:rFonts w:ascii="Arial" w:hAnsi="Arial" w:cs="Arial"/>
                <w:sz w:val="20"/>
                <w:szCs w:val="20"/>
              </w:rPr>
              <w:t xml:space="preserve"> dan Evaluasi. Adapun isu strategis yang termasuk dalam Indeks Efektivitas SKP di lingkup Deputi Koordinasi Perniagaan dan Ekonomi Digital adalah: </w:t>
            </w:r>
          </w:p>
          <w:p w14:paraId="1727F911" w14:textId="77777777" w:rsidR="00D218F1" w:rsidRPr="00BC26EE" w:rsidRDefault="00D218F1" w:rsidP="00D218F1">
            <w:pPr>
              <w:numPr>
                <w:ilvl w:val="0"/>
                <w:numId w:val="78"/>
              </w:numPr>
              <w:jc w:val="both"/>
              <w:rPr>
                <w:rFonts w:ascii="Arial" w:hAnsi="Arial" w:cs="Arial"/>
                <w:sz w:val="20"/>
                <w:szCs w:val="20"/>
              </w:rPr>
            </w:pPr>
            <w:r w:rsidRPr="00BC26EE">
              <w:rPr>
                <w:rFonts w:ascii="Arial" w:hAnsi="Arial" w:cs="Arial"/>
                <w:sz w:val="20"/>
                <w:szCs w:val="20"/>
              </w:rPr>
              <w:t>Kebijakan terkait Realisasi Belanja Modal BUMN</w:t>
            </w:r>
          </w:p>
          <w:p w14:paraId="738ABF10" w14:textId="77777777" w:rsidR="00D218F1" w:rsidRPr="00BC26EE" w:rsidRDefault="00D218F1" w:rsidP="00D218F1">
            <w:pPr>
              <w:numPr>
                <w:ilvl w:val="0"/>
                <w:numId w:val="78"/>
              </w:numPr>
              <w:jc w:val="both"/>
              <w:rPr>
                <w:rFonts w:ascii="Arial" w:hAnsi="Arial" w:cs="Arial"/>
                <w:sz w:val="20"/>
                <w:szCs w:val="20"/>
              </w:rPr>
            </w:pPr>
            <w:r w:rsidRPr="00BC26EE">
              <w:rPr>
                <w:rFonts w:ascii="Arial" w:hAnsi="Arial" w:cs="Arial"/>
                <w:sz w:val="20"/>
                <w:szCs w:val="20"/>
              </w:rPr>
              <w:t>Kebijakan terkait Realisasi Penyaluran Kredit Usaha Rakyat (KUR)</w:t>
            </w:r>
          </w:p>
          <w:p w14:paraId="2CD0CA5D" w14:textId="77777777" w:rsidR="00D218F1" w:rsidRPr="00BC26EE" w:rsidRDefault="00D218F1" w:rsidP="00D218F1">
            <w:pPr>
              <w:numPr>
                <w:ilvl w:val="0"/>
                <w:numId w:val="78"/>
              </w:numPr>
              <w:jc w:val="both"/>
              <w:rPr>
                <w:rFonts w:ascii="Arial" w:hAnsi="Arial" w:cs="Arial"/>
                <w:sz w:val="20"/>
                <w:szCs w:val="20"/>
              </w:rPr>
            </w:pPr>
            <w:r w:rsidRPr="00BC26EE">
              <w:rPr>
                <w:rFonts w:ascii="Arial" w:hAnsi="Arial" w:cs="Arial"/>
                <w:sz w:val="20"/>
                <w:szCs w:val="20"/>
              </w:rPr>
              <w:t>Kebijakan terkait Penyelesaian Penugasan Pemerintah</w:t>
            </w:r>
          </w:p>
          <w:p w14:paraId="60F02DDF" w14:textId="77777777" w:rsidR="00D218F1" w:rsidRPr="00BC26EE" w:rsidRDefault="00D218F1" w:rsidP="00D218F1">
            <w:pPr>
              <w:numPr>
                <w:ilvl w:val="0"/>
                <w:numId w:val="78"/>
              </w:numPr>
              <w:jc w:val="both"/>
              <w:rPr>
                <w:rFonts w:ascii="Arial" w:hAnsi="Arial" w:cs="Arial"/>
                <w:sz w:val="20"/>
                <w:szCs w:val="20"/>
              </w:rPr>
            </w:pPr>
            <w:r w:rsidRPr="00BC26EE">
              <w:rPr>
                <w:rFonts w:ascii="Arial" w:hAnsi="Arial" w:cs="Arial"/>
                <w:sz w:val="20"/>
                <w:szCs w:val="20"/>
              </w:rPr>
              <w:t>Kebijakan terkait Tingkat Inflasi</w:t>
            </w:r>
          </w:p>
          <w:p w14:paraId="791CA6EA" w14:textId="77777777" w:rsidR="00D218F1" w:rsidRPr="00BC26EE" w:rsidRDefault="00D218F1" w:rsidP="00D218F1">
            <w:pPr>
              <w:numPr>
                <w:ilvl w:val="0"/>
                <w:numId w:val="78"/>
              </w:numPr>
              <w:jc w:val="both"/>
              <w:rPr>
                <w:rFonts w:ascii="Arial" w:hAnsi="Arial" w:cs="Arial"/>
                <w:sz w:val="20"/>
                <w:szCs w:val="20"/>
              </w:rPr>
            </w:pPr>
            <w:r w:rsidRPr="00BC26EE">
              <w:rPr>
                <w:rFonts w:ascii="Arial" w:hAnsi="Arial" w:cs="Arial"/>
                <w:sz w:val="20"/>
                <w:szCs w:val="20"/>
              </w:rPr>
              <w:t>Kebijakan terkait Pemerintah Daerah yang Masuk Kategori Digital</w:t>
            </w:r>
          </w:p>
          <w:p w14:paraId="5B3C5638" w14:textId="77777777" w:rsidR="00D218F1" w:rsidRPr="00BC26EE" w:rsidRDefault="00D218F1" w:rsidP="00D218F1">
            <w:pPr>
              <w:numPr>
                <w:ilvl w:val="0"/>
                <w:numId w:val="78"/>
              </w:numPr>
              <w:jc w:val="both"/>
              <w:rPr>
                <w:rFonts w:ascii="Arial" w:hAnsi="Arial" w:cs="Arial"/>
                <w:sz w:val="20"/>
                <w:szCs w:val="20"/>
              </w:rPr>
            </w:pPr>
            <w:r w:rsidRPr="00BC26EE">
              <w:rPr>
                <w:rFonts w:ascii="Arial" w:hAnsi="Arial" w:cs="Arial"/>
                <w:sz w:val="20"/>
                <w:szCs w:val="20"/>
              </w:rPr>
              <w:t>Kebijakan terkait Kerja Sama Ekonomi Bilateral</w:t>
            </w:r>
          </w:p>
          <w:p w14:paraId="34C47BE2" w14:textId="77777777" w:rsidR="00D218F1" w:rsidRPr="00BC26EE" w:rsidRDefault="00D218F1" w:rsidP="00D218F1">
            <w:pPr>
              <w:numPr>
                <w:ilvl w:val="0"/>
                <w:numId w:val="78"/>
              </w:numPr>
              <w:jc w:val="both"/>
              <w:rPr>
                <w:rFonts w:ascii="Arial" w:hAnsi="Arial" w:cs="Arial"/>
                <w:sz w:val="20"/>
                <w:szCs w:val="20"/>
              </w:rPr>
            </w:pPr>
            <w:r w:rsidRPr="00BC26EE">
              <w:rPr>
                <w:rFonts w:ascii="Arial" w:hAnsi="Arial" w:cs="Arial"/>
                <w:sz w:val="20"/>
                <w:szCs w:val="20"/>
              </w:rPr>
              <w:t>Kebijakan terkait Kerja Sama Ekonomi Regional</w:t>
            </w:r>
          </w:p>
          <w:p w14:paraId="70D16943" w14:textId="77777777" w:rsidR="00D218F1" w:rsidRPr="00BC26EE" w:rsidRDefault="00D218F1" w:rsidP="00D218F1">
            <w:pPr>
              <w:numPr>
                <w:ilvl w:val="0"/>
                <w:numId w:val="78"/>
              </w:numPr>
              <w:jc w:val="both"/>
              <w:rPr>
                <w:rFonts w:ascii="Arial" w:hAnsi="Arial" w:cs="Arial"/>
                <w:sz w:val="20"/>
                <w:szCs w:val="20"/>
              </w:rPr>
            </w:pPr>
            <w:r w:rsidRPr="00BC26EE">
              <w:rPr>
                <w:rFonts w:ascii="Arial" w:hAnsi="Arial" w:cs="Arial"/>
                <w:sz w:val="20"/>
                <w:szCs w:val="20"/>
              </w:rPr>
              <w:t>Kebijakan terkait Kerja Sama Ekonomi Multilateral</w:t>
            </w:r>
          </w:p>
          <w:p w14:paraId="2CC01937" w14:textId="77777777" w:rsidR="00D218F1" w:rsidRPr="00BC26EE" w:rsidRDefault="00D218F1" w:rsidP="00D218F1">
            <w:pPr>
              <w:numPr>
                <w:ilvl w:val="0"/>
                <w:numId w:val="78"/>
              </w:numPr>
              <w:jc w:val="both"/>
              <w:rPr>
                <w:rFonts w:ascii="Arial" w:hAnsi="Arial" w:cs="Arial"/>
                <w:sz w:val="20"/>
                <w:szCs w:val="20"/>
              </w:rPr>
            </w:pPr>
            <w:r w:rsidRPr="00BC26EE">
              <w:rPr>
                <w:rFonts w:ascii="Arial" w:hAnsi="Arial" w:cs="Arial"/>
                <w:sz w:val="20"/>
                <w:szCs w:val="20"/>
              </w:rPr>
              <w:t xml:space="preserve">Kebijakan terkait Kerja Sama Investasi dan </w:t>
            </w:r>
            <w:proofErr w:type="spellStart"/>
            <w:r w:rsidRPr="00BC26EE">
              <w:rPr>
                <w:rFonts w:ascii="Arial" w:hAnsi="Arial" w:cs="Arial"/>
                <w:sz w:val="20"/>
                <w:szCs w:val="20"/>
              </w:rPr>
              <w:t>Hilirasasi</w:t>
            </w:r>
            <w:proofErr w:type="spellEnd"/>
          </w:p>
          <w:p w14:paraId="60941FC8" w14:textId="77777777" w:rsidR="00D218F1" w:rsidRPr="00BC26EE" w:rsidRDefault="00D218F1" w:rsidP="00D218F1">
            <w:pPr>
              <w:numPr>
                <w:ilvl w:val="0"/>
                <w:numId w:val="78"/>
              </w:numPr>
              <w:jc w:val="both"/>
              <w:rPr>
                <w:rFonts w:ascii="Arial" w:hAnsi="Arial" w:cs="Arial"/>
                <w:sz w:val="20"/>
                <w:szCs w:val="20"/>
              </w:rPr>
            </w:pPr>
            <w:r w:rsidRPr="00BC26EE">
              <w:rPr>
                <w:rFonts w:ascii="Arial" w:hAnsi="Arial" w:cs="Arial"/>
                <w:sz w:val="20"/>
                <w:szCs w:val="20"/>
              </w:rPr>
              <w:t>Kebijakan terkait Ekonomi Makro dan Fiskal</w:t>
            </w:r>
          </w:p>
          <w:p w14:paraId="2D941C77" w14:textId="77777777" w:rsidR="00D218F1" w:rsidRPr="00BC26EE" w:rsidRDefault="00D218F1" w:rsidP="00D218F1">
            <w:pPr>
              <w:numPr>
                <w:ilvl w:val="0"/>
                <w:numId w:val="78"/>
              </w:numPr>
              <w:jc w:val="both"/>
              <w:rPr>
                <w:rFonts w:ascii="Arial" w:hAnsi="Arial" w:cs="Arial"/>
                <w:sz w:val="20"/>
                <w:szCs w:val="20"/>
              </w:rPr>
            </w:pPr>
            <w:r w:rsidRPr="00BC26EE">
              <w:rPr>
                <w:rFonts w:ascii="Arial" w:hAnsi="Arial" w:cs="Arial"/>
                <w:sz w:val="20"/>
                <w:szCs w:val="20"/>
              </w:rPr>
              <w:t xml:space="preserve">Kebijakan terkait Digital </w:t>
            </w:r>
            <w:proofErr w:type="spellStart"/>
            <w:r w:rsidRPr="00BC26EE">
              <w:rPr>
                <w:rFonts w:ascii="Arial" w:hAnsi="Arial" w:cs="Arial"/>
                <w:sz w:val="20"/>
                <w:szCs w:val="20"/>
              </w:rPr>
              <w:t>Economy</w:t>
            </w:r>
            <w:proofErr w:type="spellEnd"/>
            <w:r w:rsidRPr="00BC26EE">
              <w:rPr>
                <w:rFonts w:ascii="Arial" w:hAnsi="Arial" w:cs="Arial"/>
                <w:sz w:val="20"/>
                <w:szCs w:val="20"/>
              </w:rPr>
              <w:t xml:space="preserve"> </w:t>
            </w:r>
            <w:proofErr w:type="spellStart"/>
            <w:r w:rsidRPr="00BC26EE">
              <w:rPr>
                <w:rFonts w:ascii="Arial" w:hAnsi="Arial" w:cs="Arial"/>
                <w:sz w:val="20"/>
                <w:szCs w:val="20"/>
              </w:rPr>
              <w:t>Framework</w:t>
            </w:r>
            <w:proofErr w:type="spellEnd"/>
            <w:r w:rsidRPr="00BC26EE">
              <w:rPr>
                <w:rFonts w:ascii="Arial" w:hAnsi="Arial" w:cs="Arial"/>
                <w:sz w:val="20"/>
                <w:szCs w:val="20"/>
              </w:rPr>
              <w:t xml:space="preserve"> </w:t>
            </w:r>
            <w:proofErr w:type="spellStart"/>
            <w:r w:rsidRPr="00BC26EE">
              <w:rPr>
                <w:rFonts w:ascii="Arial" w:hAnsi="Arial" w:cs="Arial"/>
                <w:sz w:val="20"/>
                <w:szCs w:val="20"/>
              </w:rPr>
              <w:t>Agreement</w:t>
            </w:r>
            <w:proofErr w:type="spellEnd"/>
          </w:p>
          <w:p w14:paraId="2614CEC8" w14:textId="77777777" w:rsidR="00D218F1" w:rsidRPr="00BC26EE" w:rsidRDefault="00D218F1" w:rsidP="00D218F1">
            <w:pPr>
              <w:numPr>
                <w:ilvl w:val="0"/>
                <w:numId w:val="78"/>
              </w:numPr>
              <w:jc w:val="both"/>
              <w:rPr>
                <w:rFonts w:ascii="Arial" w:hAnsi="Arial" w:cs="Arial"/>
                <w:sz w:val="20"/>
                <w:szCs w:val="20"/>
              </w:rPr>
            </w:pPr>
            <w:r w:rsidRPr="00BC26EE">
              <w:rPr>
                <w:rFonts w:ascii="Arial" w:hAnsi="Arial" w:cs="Arial"/>
                <w:sz w:val="20"/>
                <w:szCs w:val="20"/>
              </w:rPr>
              <w:t>Kebijakan terkait Program Belanja Masyarakat</w:t>
            </w:r>
          </w:p>
          <w:p w14:paraId="074DA86D" w14:textId="77777777" w:rsidR="00D218F1" w:rsidRPr="00BC26EE" w:rsidRDefault="00D218F1" w:rsidP="00D218F1">
            <w:pPr>
              <w:numPr>
                <w:ilvl w:val="0"/>
                <w:numId w:val="78"/>
              </w:numPr>
              <w:jc w:val="both"/>
              <w:rPr>
                <w:rFonts w:ascii="Arial" w:hAnsi="Arial" w:cs="Arial"/>
                <w:sz w:val="20"/>
                <w:szCs w:val="20"/>
              </w:rPr>
            </w:pPr>
            <w:r w:rsidRPr="00BC26EE">
              <w:rPr>
                <w:rFonts w:ascii="Arial" w:hAnsi="Arial" w:cs="Arial"/>
                <w:sz w:val="20"/>
                <w:szCs w:val="20"/>
              </w:rPr>
              <w:t>Kebijakan terkait Pengendalian Impor</w:t>
            </w:r>
          </w:p>
          <w:p w14:paraId="494301F0" w14:textId="77777777" w:rsidR="00D218F1" w:rsidRPr="00BC26EE" w:rsidRDefault="00D218F1" w:rsidP="00D218F1">
            <w:pPr>
              <w:numPr>
                <w:ilvl w:val="0"/>
                <w:numId w:val="78"/>
              </w:numPr>
              <w:jc w:val="both"/>
              <w:rPr>
                <w:rFonts w:ascii="Arial" w:hAnsi="Arial" w:cs="Arial"/>
                <w:sz w:val="20"/>
                <w:szCs w:val="20"/>
              </w:rPr>
            </w:pPr>
            <w:r w:rsidRPr="00BC26EE">
              <w:rPr>
                <w:rFonts w:ascii="Arial" w:hAnsi="Arial" w:cs="Arial"/>
                <w:sz w:val="20"/>
                <w:szCs w:val="20"/>
              </w:rPr>
              <w:t>Kebijakan terkait Penguatan Infrastruktur Konektivitas Angkutan Laut, Darat, Udara, dan Rel</w:t>
            </w:r>
          </w:p>
          <w:p w14:paraId="2AAE31B3" w14:textId="77777777" w:rsidR="00D218F1" w:rsidRPr="00BC26EE" w:rsidRDefault="00D218F1" w:rsidP="00D218F1">
            <w:pPr>
              <w:numPr>
                <w:ilvl w:val="0"/>
                <w:numId w:val="78"/>
              </w:numPr>
              <w:jc w:val="both"/>
              <w:rPr>
                <w:rFonts w:ascii="Arial" w:hAnsi="Arial" w:cs="Arial"/>
                <w:sz w:val="20"/>
                <w:szCs w:val="20"/>
              </w:rPr>
            </w:pPr>
            <w:r w:rsidRPr="00BC26EE">
              <w:rPr>
                <w:rFonts w:ascii="Arial" w:hAnsi="Arial" w:cs="Arial"/>
                <w:sz w:val="20"/>
                <w:szCs w:val="20"/>
              </w:rPr>
              <w:t>Kebijakan terkait Pengembangan Hulu Minyak dan Gas Bumi</w:t>
            </w:r>
          </w:p>
          <w:p w14:paraId="77B56DE0" w14:textId="77777777" w:rsidR="00D218F1" w:rsidRPr="00BC26EE" w:rsidRDefault="00D218F1" w:rsidP="00D218F1">
            <w:pPr>
              <w:numPr>
                <w:ilvl w:val="0"/>
                <w:numId w:val="78"/>
              </w:numPr>
              <w:jc w:val="both"/>
              <w:rPr>
                <w:rFonts w:ascii="Arial" w:hAnsi="Arial" w:cs="Arial"/>
                <w:sz w:val="20"/>
                <w:szCs w:val="20"/>
              </w:rPr>
            </w:pPr>
            <w:r w:rsidRPr="00BC26EE">
              <w:rPr>
                <w:rFonts w:ascii="Arial" w:hAnsi="Arial" w:cs="Arial"/>
                <w:sz w:val="20"/>
                <w:szCs w:val="20"/>
              </w:rPr>
              <w:t>Kebijakan terkait Pengembangan Hilir Minyak dan Gas Bumi</w:t>
            </w:r>
          </w:p>
          <w:p w14:paraId="06452004" w14:textId="77777777" w:rsidR="00D218F1" w:rsidRPr="00BC26EE" w:rsidRDefault="00D218F1" w:rsidP="00D218F1">
            <w:pPr>
              <w:numPr>
                <w:ilvl w:val="0"/>
                <w:numId w:val="78"/>
              </w:numPr>
              <w:jc w:val="both"/>
              <w:rPr>
                <w:rFonts w:ascii="Arial" w:hAnsi="Arial" w:cs="Arial"/>
                <w:sz w:val="20"/>
                <w:szCs w:val="20"/>
              </w:rPr>
            </w:pPr>
            <w:r w:rsidRPr="00BC26EE">
              <w:rPr>
                <w:rFonts w:ascii="Arial" w:hAnsi="Arial" w:cs="Arial"/>
                <w:sz w:val="20"/>
                <w:szCs w:val="20"/>
              </w:rPr>
              <w:t>Kebijakan terkait Pengembangan Mineral Kritis dan Mineral Strategis beserta Mineral Ikutannya</w:t>
            </w:r>
          </w:p>
          <w:p w14:paraId="24E9F3D3" w14:textId="77777777" w:rsidR="00D218F1" w:rsidRPr="00BC26EE" w:rsidRDefault="00D218F1" w:rsidP="00D218F1">
            <w:pPr>
              <w:numPr>
                <w:ilvl w:val="0"/>
                <w:numId w:val="78"/>
              </w:numPr>
              <w:jc w:val="both"/>
              <w:rPr>
                <w:rFonts w:ascii="Arial" w:hAnsi="Arial" w:cs="Arial"/>
                <w:sz w:val="20"/>
                <w:szCs w:val="20"/>
              </w:rPr>
            </w:pPr>
            <w:r w:rsidRPr="00BC26EE">
              <w:rPr>
                <w:rFonts w:ascii="Arial" w:hAnsi="Arial" w:cs="Arial"/>
                <w:sz w:val="20"/>
                <w:szCs w:val="20"/>
              </w:rPr>
              <w:t>Kebijakan terkait produksi dan realisasi pemenuhan kebutuhan Batubara dalam Negeri</w:t>
            </w:r>
          </w:p>
          <w:p w14:paraId="3E3BAC3C" w14:textId="77777777" w:rsidR="00D218F1" w:rsidRPr="00BC26EE" w:rsidRDefault="00D218F1" w:rsidP="00D218F1">
            <w:pPr>
              <w:numPr>
                <w:ilvl w:val="0"/>
                <w:numId w:val="78"/>
              </w:numPr>
              <w:jc w:val="both"/>
              <w:rPr>
                <w:rFonts w:ascii="Arial" w:hAnsi="Arial" w:cs="Arial"/>
                <w:sz w:val="20"/>
                <w:szCs w:val="20"/>
              </w:rPr>
            </w:pPr>
            <w:r w:rsidRPr="00BC26EE">
              <w:rPr>
                <w:rFonts w:ascii="Arial" w:hAnsi="Arial" w:cs="Arial"/>
                <w:sz w:val="20"/>
                <w:szCs w:val="20"/>
              </w:rPr>
              <w:t>Kebijakan terkait Pembangkitan Tenaga Listrik</w:t>
            </w:r>
          </w:p>
          <w:p w14:paraId="124B57AF" w14:textId="77777777" w:rsidR="00D218F1" w:rsidRPr="00BC26EE" w:rsidRDefault="00D218F1" w:rsidP="00D218F1">
            <w:pPr>
              <w:numPr>
                <w:ilvl w:val="0"/>
                <w:numId w:val="78"/>
              </w:numPr>
              <w:jc w:val="both"/>
              <w:rPr>
                <w:rFonts w:ascii="Arial" w:hAnsi="Arial" w:cs="Arial"/>
                <w:sz w:val="20"/>
                <w:szCs w:val="20"/>
              </w:rPr>
            </w:pPr>
            <w:r w:rsidRPr="00BC26EE">
              <w:rPr>
                <w:rFonts w:ascii="Arial" w:hAnsi="Arial" w:cs="Arial"/>
                <w:sz w:val="20"/>
                <w:szCs w:val="20"/>
              </w:rPr>
              <w:t>Kebijakan terkait Penyaluran Tenaga Listrik</w:t>
            </w:r>
          </w:p>
          <w:p w14:paraId="6F6F9EE7" w14:textId="77777777" w:rsidR="00D218F1" w:rsidRPr="00BC26EE" w:rsidRDefault="00D218F1" w:rsidP="00D218F1">
            <w:pPr>
              <w:numPr>
                <w:ilvl w:val="0"/>
                <w:numId w:val="78"/>
              </w:numPr>
              <w:jc w:val="both"/>
              <w:rPr>
                <w:rFonts w:ascii="Arial" w:hAnsi="Arial" w:cs="Arial"/>
                <w:sz w:val="20"/>
                <w:szCs w:val="20"/>
              </w:rPr>
            </w:pPr>
            <w:r w:rsidRPr="00BC26EE">
              <w:rPr>
                <w:rFonts w:ascii="Arial" w:hAnsi="Arial" w:cs="Arial"/>
                <w:sz w:val="20"/>
                <w:szCs w:val="20"/>
              </w:rPr>
              <w:t xml:space="preserve">Kebijakan terkait Pencapaian Indeks Pengelolaan </w:t>
            </w:r>
            <w:proofErr w:type="spellStart"/>
            <w:r w:rsidRPr="00BC26EE">
              <w:rPr>
                <w:rFonts w:ascii="Arial" w:hAnsi="Arial" w:cs="Arial"/>
                <w:sz w:val="20"/>
                <w:szCs w:val="20"/>
              </w:rPr>
              <w:t>Kegeologian</w:t>
            </w:r>
            <w:proofErr w:type="spellEnd"/>
            <w:r w:rsidRPr="00BC26EE">
              <w:rPr>
                <w:rFonts w:ascii="Arial" w:hAnsi="Arial" w:cs="Arial"/>
                <w:sz w:val="20"/>
                <w:szCs w:val="20"/>
              </w:rPr>
              <w:t xml:space="preserve"> Nasional</w:t>
            </w:r>
          </w:p>
          <w:p w14:paraId="282FE4F4" w14:textId="77777777" w:rsidR="00D218F1" w:rsidRPr="00BC26EE" w:rsidRDefault="00D218F1" w:rsidP="00D218F1">
            <w:pPr>
              <w:numPr>
                <w:ilvl w:val="0"/>
                <w:numId w:val="78"/>
              </w:numPr>
              <w:jc w:val="both"/>
              <w:rPr>
                <w:rFonts w:ascii="Arial" w:hAnsi="Arial" w:cs="Arial"/>
                <w:sz w:val="20"/>
                <w:szCs w:val="20"/>
              </w:rPr>
            </w:pPr>
            <w:r w:rsidRPr="00BC26EE">
              <w:rPr>
                <w:rFonts w:ascii="Arial" w:hAnsi="Arial" w:cs="Arial"/>
                <w:sz w:val="20"/>
                <w:szCs w:val="20"/>
              </w:rPr>
              <w:t>Kebijakan terkait Perdagangan Karbon Internasional Sektor Ketenagalistrikan</w:t>
            </w:r>
          </w:p>
          <w:p w14:paraId="506F20CF" w14:textId="77777777" w:rsidR="00D218F1" w:rsidRPr="00BC26EE" w:rsidRDefault="00D218F1" w:rsidP="00D218F1">
            <w:pPr>
              <w:numPr>
                <w:ilvl w:val="0"/>
                <w:numId w:val="78"/>
              </w:numPr>
              <w:jc w:val="both"/>
              <w:rPr>
                <w:rFonts w:ascii="Arial" w:hAnsi="Arial" w:cs="Arial"/>
                <w:sz w:val="20"/>
                <w:szCs w:val="20"/>
              </w:rPr>
            </w:pPr>
            <w:r w:rsidRPr="00BC26EE">
              <w:rPr>
                <w:rFonts w:ascii="Arial" w:hAnsi="Arial" w:cs="Arial"/>
                <w:sz w:val="20"/>
                <w:szCs w:val="20"/>
              </w:rPr>
              <w:t xml:space="preserve">Kebijakan terkait Pengembangan </w:t>
            </w:r>
            <w:proofErr w:type="spellStart"/>
            <w:r w:rsidRPr="00BC26EE">
              <w:rPr>
                <w:rFonts w:ascii="Arial" w:hAnsi="Arial" w:cs="Arial"/>
                <w:sz w:val="20"/>
                <w:szCs w:val="20"/>
              </w:rPr>
              <w:t>Biofuel</w:t>
            </w:r>
            <w:proofErr w:type="spellEnd"/>
          </w:p>
          <w:p w14:paraId="524A7991" w14:textId="77777777" w:rsidR="00D218F1" w:rsidRPr="00BC26EE" w:rsidRDefault="00D218F1" w:rsidP="00D218F1">
            <w:pPr>
              <w:numPr>
                <w:ilvl w:val="0"/>
                <w:numId w:val="78"/>
              </w:numPr>
              <w:jc w:val="both"/>
              <w:rPr>
                <w:rFonts w:ascii="Arial" w:hAnsi="Arial" w:cs="Arial"/>
                <w:sz w:val="20"/>
                <w:szCs w:val="20"/>
              </w:rPr>
            </w:pPr>
            <w:r w:rsidRPr="00BC26EE">
              <w:rPr>
                <w:rFonts w:ascii="Arial" w:hAnsi="Arial" w:cs="Arial"/>
                <w:sz w:val="20"/>
                <w:szCs w:val="20"/>
              </w:rPr>
              <w:t>Kebijakan terkait Pengembangan Transisi Energi Berkeadilan/</w:t>
            </w:r>
            <w:proofErr w:type="spellStart"/>
            <w:r w:rsidRPr="00BC26EE">
              <w:rPr>
                <w:rFonts w:ascii="Arial" w:hAnsi="Arial" w:cs="Arial"/>
                <w:sz w:val="20"/>
                <w:szCs w:val="20"/>
              </w:rPr>
              <w:t>Just</w:t>
            </w:r>
            <w:proofErr w:type="spellEnd"/>
            <w:r w:rsidRPr="00BC26EE">
              <w:rPr>
                <w:rFonts w:ascii="Arial" w:hAnsi="Arial" w:cs="Arial"/>
                <w:sz w:val="20"/>
                <w:szCs w:val="20"/>
              </w:rPr>
              <w:t xml:space="preserve"> Energy </w:t>
            </w:r>
            <w:proofErr w:type="spellStart"/>
            <w:r w:rsidRPr="00BC26EE">
              <w:rPr>
                <w:rFonts w:ascii="Arial" w:hAnsi="Arial" w:cs="Arial"/>
                <w:sz w:val="20"/>
                <w:szCs w:val="20"/>
              </w:rPr>
              <w:t>Transition</w:t>
            </w:r>
            <w:proofErr w:type="spellEnd"/>
            <w:r w:rsidRPr="00BC26EE">
              <w:rPr>
                <w:rFonts w:ascii="Arial" w:hAnsi="Arial" w:cs="Arial"/>
                <w:sz w:val="20"/>
                <w:szCs w:val="20"/>
              </w:rPr>
              <w:t xml:space="preserve"> </w:t>
            </w:r>
            <w:proofErr w:type="spellStart"/>
            <w:r w:rsidRPr="00BC26EE">
              <w:rPr>
                <w:rFonts w:ascii="Arial" w:hAnsi="Arial" w:cs="Arial"/>
                <w:sz w:val="20"/>
                <w:szCs w:val="20"/>
              </w:rPr>
              <w:t>Partnership</w:t>
            </w:r>
            <w:proofErr w:type="spellEnd"/>
            <w:r w:rsidRPr="00BC26EE">
              <w:rPr>
                <w:rFonts w:ascii="Arial" w:hAnsi="Arial" w:cs="Arial"/>
                <w:sz w:val="20"/>
                <w:szCs w:val="20"/>
              </w:rPr>
              <w:t xml:space="preserve"> (JETP)</w:t>
            </w:r>
          </w:p>
          <w:p w14:paraId="0E269DC0" w14:textId="77777777" w:rsidR="00D218F1" w:rsidRPr="00BC26EE" w:rsidRDefault="00D218F1" w:rsidP="00D218F1">
            <w:pPr>
              <w:numPr>
                <w:ilvl w:val="0"/>
                <w:numId w:val="78"/>
              </w:numPr>
              <w:jc w:val="both"/>
              <w:rPr>
                <w:rFonts w:ascii="Arial" w:hAnsi="Arial" w:cs="Arial"/>
                <w:sz w:val="20"/>
                <w:szCs w:val="20"/>
              </w:rPr>
            </w:pPr>
            <w:r w:rsidRPr="00BC26EE">
              <w:rPr>
                <w:rFonts w:ascii="Arial" w:hAnsi="Arial" w:cs="Arial"/>
                <w:sz w:val="20"/>
                <w:szCs w:val="20"/>
              </w:rPr>
              <w:t>Kebijakan terkait Penyiapan Implementasi CCS/CCUS</w:t>
            </w:r>
          </w:p>
          <w:p w14:paraId="7A7E7BB4" w14:textId="77777777" w:rsidR="00D218F1" w:rsidRPr="00BC26EE" w:rsidRDefault="00D218F1" w:rsidP="00D218F1">
            <w:pPr>
              <w:numPr>
                <w:ilvl w:val="0"/>
                <w:numId w:val="78"/>
              </w:numPr>
              <w:jc w:val="both"/>
              <w:rPr>
                <w:rFonts w:ascii="Arial" w:hAnsi="Arial" w:cs="Arial"/>
                <w:sz w:val="20"/>
                <w:szCs w:val="20"/>
              </w:rPr>
            </w:pPr>
            <w:r w:rsidRPr="00BC26EE">
              <w:rPr>
                <w:rFonts w:ascii="Arial" w:hAnsi="Arial" w:cs="Arial"/>
                <w:sz w:val="20"/>
                <w:szCs w:val="20"/>
              </w:rPr>
              <w:t>Kebijakan terkait Pengembangan Gasifikasi Batubara</w:t>
            </w:r>
          </w:p>
          <w:p w14:paraId="615CA7FE" w14:textId="77777777" w:rsidR="00D218F1" w:rsidRPr="00BC26EE" w:rsidRDefault="00D218F1" w:rsidP="00D218F1">
            <w:pPr>
              <w:numPr>
                <w:ilvl w:val="0"/>
                <w:numId w:val="78"/>
              </w:numPr>
              <w:jc w:val="both"/>
              <w:rPr>
                <w:rFonts w:ascii="Arial" w:hAnsi="Arial" w:cs="Arial"/>
                <w:sz w:val="20"/>
                <w:szCs w:val="20"/>
              </w:rPr>
            </w:pPr>
            <w:r w:rsidRPr="00BC26EE">
              <w:rPr>
                <w:rFonts w:ascii="Arial" w:hAnsi="Arial" w:cs="Arial"/>
                <w:sz w:val="20"/>
                <w:szCs w:val="20"/>
              </w:rPr>
              <w:t xml:space="preserve">Kebijakan terkait Pengembangan </w:t>
            </w:r>
            <w:proofErr w:type="spellStart"/>
            <w:r w:rsidRPr="00BC26EE">
              <w:rPr>
                <w:rFonts w:ascii="Arial" w:hAnsi="Arial" w:cs="Arial"/>
                <w:sz w:val="20"/>
                <w:szCs w:val="20"/>
              </w:rPr>
              <w:t>Hilirisasi</w:t>
            </w:r>
            <w:proofErr w:type="spellEnd"/>
            <w:r w:rsidRPr="00BC26EE">
              <w:rPr>
                <w:rFonts w:ascii="Arial" w:hAnsi="Arial" w:cs="Arial"/>
                <w:sz w:val="20"/>
                <w:szCs w:val="20"/>
              </w:rPr>
              <w:t xml:space="preserve"> Industri Mineral Kritis</w:t>
            </w:r>
          </w:p>
          <w:p w14:paraId="3AA5A200" w14:textId="77777777" w:rsidR="00D218F1" w:rsidRPr="00BC26EE" w:rsidRDefault="00D218F1" w:rsidP="00D218F1">
            <w:pPr>
              <w:pStyle w:val="NormalWeb"/>
              <w:numPr>
                <w:ilvl w:val="0"/>
                <w:numId w:val="78"/>
              </w:numPr>
              <w:spacing w:before="0" w:beforeAutospacing="0" w:after="0" w:afterAutospacing="0"/>
              <w:jc w:val="both"/>
              <w:textAlignment w:val="baseline"/>
              <w:rPr>
                <w:rFonts w:ascii="Arial" w:eastAsia="Calibri" w:hAnsi="Arial" w:cs="Arial"/>
                <w:sz w:val="20"/>
                <w:szCs w:val="20"/>
                <w:lang w:val="id-ID" w:eastAsia="en-ID"/>
              </w:rPr>
            </w:pPr>
            <w:r w:rsidRPr="00BC26EE">
              <w:rPr>
                <w:rFonts w:ascii="Arial" w:eastAsia="Calibri" w:hAnsi="Arial" w:cs="Arial"/>
                <w:sz w:val="20"/>
                <w:szCs w:val="20"/>
                <w:lang w:val="id-ID" w:eastAsia="en-ID"/>
              </w:rPr>
              <w:t>Kebijakan terkait Pengembangan Industri Logam, Mesin Alat Transportasi, Elektronik dan Aneka</w:t>
            </w:r>
          </w:p>
          <w:p w14:paraId="7F44B4F6" w14:textId="77777777" w:rsidR="00D218F1" w:rsidRPr="00BC26EE" w:rsidRDefault="00D218F1" w:rsidP="00D218F1">
            <w:pPr>
              <w:pStyle w:val="NormalWeb"/>
              <w:numPr>
                <w:ilvl w:val="0"/>
                <w:numId w:val="78"/>
              </w:numPr>
              <w:spacing w:before="0" w:beforeAutospacing="0" w:after="0" w:afterAutospacing="0"/>
              <w:jc w:val="both"/>
              <w:textAlignment w:val="baseline"/>
              <w:rPr>
                <w:rFonts w:ascii="Arial" w:eastAsia="Calibri" w:hAnsi="Arial" w:cs="Arial"/>
                <w:sz w:val="20"/>
                <w:szCs w:val="20"/>
                <w:lang w:val="id-ID" w:eastAsia="en-ID"/>
              </w:rPr>
            </w:pPr>
            <w:r w:rsidRPr="00BC26EE">
              <w:rPr>
                <w:rFonts w:ascii="Arial" w:eastAsia="Calibri" w:hAnsi="Arial" w:cs="Arial"/>
                <w:sz w:val="20"/>
                <w:szCs w:val="20"/>
                <w:lang w:val="id-ID" w:eastAsia="en-ID"/>
              </w:rPr>
              <w:t>Kebijakan terkait Pengembangan Industri Agro, Kimia, Farmasi dan Tekstil</w:t>
            </w:r>
          </w:p>
          <w:p w14:paraId="09DF2ED7" w14:textId="77777777" w:rsidR="00D218F1" w:rsidRPr="00BC26EE" w:rsidRDefault="00D218F1" w:rsidP="00D218F1">
            <w:pPr>
              <w:pStyle w:val="NormalWeb"/>
              <w:numPr>
                <w:ilvl w:val="0"/>
                <w:numId w:val="78"/>
              </w:numPr>
              <w:spacing w:before="0" w:beforeAutospacing="0" w:after="0" w:afterAutospacing="0"/>
              <w:jc w:val="both"/>
              <w:textAlignment w:val="baseline"/>
              <w:rPr>
                <w:rFonts w:ascii="Arial" w:eastAsia="Calibri" w:hAnsi="Arial" w:cs="Arial"/>
                <w:sz w:val="20"/>
                <w:szCs w:val="20"/>
                <w:lang w:val="id-ID" w:eastAsia="en-ID"/>
              </w:rPr>
            </w:pPr>
            <w:r w:rsidRPr="00BC26EE">
              <w:rPr>
                <w:rFonts w:ascii="Arial" w:eastAsia="Calibri" w:hAnsi="Arial" w:cs="Arial"/>
                <w:sz w:val="20"/>
                <w:szCs w:val="20"/>
                <w:lang w:val="id-ID" w:eastAsia="en-ID"/>
              </w:rPr>
              <w:t>Kebijakan terkait Peningkatan Produktivitas dan Pengembangan Ekosistem Ketenagakerjaan</w:t>
            </w:r>
          </w:p>
          <w:p w14:paraId="5214B01E" w14:textId="77777777" w:rsidR="00D218F1" w:rsidRPr="00BC26EE" w:rsidRDefault="00D218F1" w:rsidP="00D218F1">
            <w:pPr>
              <w:pStyle w:val="NormalWeb"/>
              <w:numPr>
                <w:ilvl w:val="0"/>
                <w:numId w:val="78"/>
              </w:numPr>
              <w:spacing w:before="0" w:beforeAutospacing="0" w:after="0" w:afterAutospacing="0"/>
              <w:jc w:val="both"/>
              <w:textAlignment w:val="baseline"/>
              <w:rPr>
                <w:rFonts w:ascii="Arial" w:eastAsia="Calibri" w:hAnsi="Arial" w:cs="Arial"/>
                <w:sz w:val="20"/>
                <w:szCs w:val="20"/>
                <w:lang w:val="id-ID" w:eastAsia="en-ID"/>
              </w:rPr>
            </w:pPr>
            <w:r w:rsidRPr="00BC26EE">
              <w:rPr>
                <w:rFonts w:ascii="Arial" w:eastAsia="Calibri" w:hAnsi="Arial" w:cs="Arial"/>
                <w:sz w:val="20"/>
                <w:szCs w:val="20"/>
                <w:lang w:val="id-ID" w:eastAsia="en-ID"/>
              </w:rPr>
              <w:t>Kebijakan terkait Pengembangan Kawasan Ekonomi dan Program Strategis</w:t>
            </w:r>
          </w:p>
          <w:p w14:paraId="7EB549B5" w14:textId="77777777" w:rsidR="00D218F1" w:rsidRPr="00BC26EE" w:rsidRDefault="00D218F1" w:rsidP="00D218F1">
            <w:pPr>
              <w:pStyle w:val="NormalWeb"/>
              <w:numPr>
                <w:ilvl w:val="0"/>
                <w:numId w:val="78"/>
              </w:numPr>
              <w:spacing w:before="0" w:beforeAutospacing="0" w:after="0" w:afterAutospacing="0"/>
              <w:jc w:val="both"/>
              <w:textAlignment w:val="baseline"/>
              <w:rPr>
                <w:rFonts w:ascii="Arial" w:eastAsia="Calibri" w:hAnsi="Arial" w:cs="Arial"/>
                <w:sz w:val="20"/>
                <w:szCs w:val="20"/>
                <w:lang w:val="id-ID" w:eastAsia="en-ID"/>
              </w:rPr>
            </w:pPr>
            <w:r w:rsidRPr="00BC26EE">
              <w:rPr>
                <w:rFonts w:ascii="Arial" w:eastAsia="Calibri" w:hAnsi="Arial" w:cs="Arial"/>
                <w:sz w:val="20"/>
                <w:szCs w:val="20"/>
                <w:lang w:val="id-ID" w:eastAsia="en-ID"/>
              </w:rPr>
              <w:t>Kebijakan terkait Pengembangan Pariwisata</w:t>
            </w:r>
          </w:p>
          <w:p w14:paraId="0BD9AAA7" w14:textId="77777777" w:rsidR="00D218F1" w:rsidRPr="00BC26EE" w:rsidRDefault="00D218F1" w:rsidP="00D218F1">
            <w:pPr>
              <w:jc w:val="both"/>
              <w:rPr>
                <w:rFonts w:ascii="Arial" w:hAnsi="Arial" w:cs="Arial"/>
                <w:sz w:val="20"/>
                <w:szCs w:val="20"/>
              </w:rPr>
            </w:pPr>
          </w:p>
          <w:p w14:paraId="387492EC" w14:textId="77777777" w:rsidR="00D218F1" w:rsidRPr="00BC26EE" w:rsidRDefault="00D218F1" w:rsidP="00D218F1">
            <w:pPr>
              <w:jc w:val="both"/>
              <w:rPr>
                <w:rFonts w:ascii="Arial" w:hAnsi="Arial" w:cs="Arial"/>
                <w:sz w:val="20"/>
                <w:szCs w:val="20"/>
              </w:rPr>
            </w:pPr>
            <w:r w:rsidRPr="00BC26EE">
              <w:rPr>
                <w:rFonts w:ascii="Arial" w:hAnsi="Arial" w:cs="Arial"/>
                <w:sz w:val="20"/>
                <w:szCs w:val="20"/>
              </w:rPr>
              <w:lastRenderedPageBreak/>
              <w:t xml:space="preserve">Adapun Indeks Efektivitas sinkronisasi, koordinasi, serta pengendalian kebijakan di bidang perekonomian diperoleh melalui penilaian dari 4 (empat) tahapan pada setiap indikator internal </w:t>
            </w:r>
            <w:proofErr w:type="spellStart"/>
            <w:r w:rsidRPr="00BC26EE">
              <w:rPr>
                <w:rFonts w:ascii="Arial" w:hAnsi="Arial" w:cs="Arial"/>
                <w:sz w:val="20"/>
                <w:szCs w:val="20"/>
              </w:rPr>
              <w:t>bussiness</w:t>
            </w:r>
            <w:proofErr w:type="spellEnd"/>
            <w:r w:rsidRPr="00BC26EE">
              <w:rPr>
                <w:rFonts w:ascii="Arial" w:hAnsi="Arial" w:cs="Arial"/>
                <w:sz w:val="20"/>
                <w:szCs w:val="20"/>
              </w:rPr>
              <w:t xml:space="preserve"> yang diampu oleh unit kerja </w:t>
            </w:r>
            <w:proofErr w:type="spellStart"/>
            <w:r w:rsidRPr="00BC26EE">
              <w:rPr>
                <w:rFonts w:ascii="Arial" w:hAnsi="Arial" w:cs="Arial"/>
                <w:sz w:val="20"/>
                <w:szCs w:val="20"/>
              </w:rPr>
              <w:t>dibawahnya</w:t>
            </w:r>
            <w:proofErr w:type="spellEnd"/>
            <w:r w:rsidRPr="00BC26EE">
              <w:rPr>
                <w:rFonts w:ascii="Arial" w:hAnsi="Arial" w:cs="Arial"/>
                <w:sz w:val="20"/>
                <w:szCs w:val="20"/>
              </w:rPr>
              <w:t xml:space="preserve"> (Deputi). Adapun penjelasan empat tahapan yang menggambarkan tingkat efektivitas sinkronisasi, koordinasi, dan pengendalian kebijakan yang dilakukan oleh Kementerian Koordinator Bidang Perekonomian.</w:t>
            </w:r>
          </w:p>
          <w:p w14:paraId="6B3541CC" w14:textId="77777777" w:rsidR="00D218F1" w:rsidRPr="00BC26EE" w:rsidRDefault="00D218F1" w:rsidP="00D218F1">
            <w:pPr>
              <w:jc w:val="both"/>
              <w:rPr>
                <w:rFonts w:ascii="Arial" w:hAnsi="Arial" w:cs="Arial"/>
                <w:sz w:val="20"/>
                <w:szCs w:val="20"/>
              </w:rPr>
            </w:pPr>
          </w:p>
          <w:p w14:paraId="752A15AF" w14:textId="77777777" w:rsidR="00D218F1" w:rsidRPr="00BC26EE" w:rsidRDefault="00D218F1" w:rsidP="00D218F1">
            <w:pPr>
              <w:jc w:val="both"/>
              <w:rPr>
                <w:rFonts w:ascii="Arial" w:hAnsi="Arial" w:cs="Arial"/>
                <w:sz w:val="20"/>
                <w:szCs w:val="20"/>
              </w:rPr>
            </w:pPr>
            <w:r w:rsidRPr="00BC26EE">
              <w:rPr>
                <w:rFonts w:ascii="Arial" w:hAnsi="Arial" w:cs="Arial"/>
                <w:sz w:val="20"/>
                <w:szCs w:val="20"/>
              </w:rPr>
              <w:t xml:space="preserve">Tahapan 1. Pada tahapan ini dilakukan identifikasi faktor kunci penyebab isu dan permasalahan terkait kebijakan perekonomian dan menetapkan fokus koordinasi yang akan dilakukan dalam satu tahun </w:t>
            </w:r>
            <w:proofErr w:type="spellStart"/>
            <w:r w:rsidRPr="00BC26EE">
              <w:rPr>
                <w:rFonts w:ascii="Arial" w:hAnsi="Arial" w:cs="Arial"/>
                <w:sz w:val="20"/>
                <w:szCs w:val="20"/>
              </w:rPr>
              <w:t>kedepan</w:t>
            </w:r>
            <w:proofErr w:type="spellEnd"/>
            <w:r w:rsidRPr="00BC26EE">
              <w:rPr>
                <w:rFonts w:ascii="Arial" w:hAnsi="Arial" w:cs="Arial"/>
                <w:sz w:val="20"/>
                <w:szCs w:val="20"/>
              </w:rPr>
              <w:t>. Adapun keluaran yang dihasilkan dalam tahapan ini:</w:t>
            </w:r>
          </w:p>
          <w:p w14:paraId="6A8ECE09" w14:textId="77777777" w:rsidR="00D218F1" w:rsidRPr="00BC26EE" w:rsidRDefault="00D218F1" w:rsidP="00D218F1">
            <w:pPr>
              <w:numPr>
                <w:ilvl w:val="0"/>
                <w:numId w:val="79"/>
              </w:numPr>
              <w:jc w:val="both"/>
              <w:rPr>
                <w:rFonts w:ascii="Arial" w:hAnsi="Arial" w:cs="Arial"/>
                <w:sz w:val="20"/>
                <w:szCs w:val="20"/>
              </w:rPr>
            </w:pPr>
            <w:r w:rsidRPr="00BC26EE">
              <w:rPr>
                <w:rFonts w:ascii="Arial" w:hAnsi="Arial" w:cs="Arial"/>
                <w:sz w:val="20"/>
                <w:szCs w:val="20"/>
              </w:rPr>
              <w:t>Dokumen Identifikasi dan Penetapan ruang lingkup yang diselesaikan</w:t>
            </w:r>
          </w:p>
          <w:p w14:paraId="03832C07" w14:textId="77777777" w:rsidR="00D218F1" w:rsidRPr="00BC26EE" w:rsidRDefault="00D218F1" w:rsidP="00D218F1">
            <w:pPr>
              <w:numPr>
                <w:ilvl w:val="0"/>
                <w:numId w:val="79"/>
              </w:numPr>
              <w:jc w:val="both"/>
              <w:rPr>
                <w:rFonts w:ascii="Arial" w:hAnsi="Arial" w:cs="Arial"/>
                <w:sz w:val="20"/>
                <w:szCs w:val="20"/>
              </w:rPr>
            </w:pPr>
            <w:r w:rsidRPr="00BC26EE">
              <w:rPr>
                <w:rFonts w:ascii="Arial" w:hAnsi="Arial" w:cs="Arial"/>
                <w:sz w:val="20"/>
                <w:szCs w:val="20"/>
              </w:rPr>
              <w:t xml:space="preserve">Kajian dalam bentuk </w:t>
            </w:r>
            <w:proofErr w:type="spellStart"/>
            <w:r w:rsidRPr="00BC26EE">
              <w:rPr>
                <w:rFonts w:ascii="Arial" w:hAnsi="Arial" w:cs="Arial"/>
                <w:sz w:val="20"/>
                <w:szCs w:val="20"/>
              </w:rPr>
              <w:t>Policy</w:t>
            </w:r>
            <w:proofErr w:type="spellEnd"/>
            <w:r w:rsidRPr="00BC26EE">
              <w:rPr>
                <w:rFonts w:ascii="Arial" w:hAnsi="Arial" w:cs="Arial"/>
                <w:sz w:val="20"/>
                <w:szCs w:val="20"/>
              </w:rPr>
              <w:t xml:space="preserve"> Paper, </w:t>
            </w:r>
            <w:proofErr w:type="spellStart"/>
            <w:r w:rsidRPr="00BC26EE">
              <w:rPr>
                <w:rFonts w:ascii="Arial" w:hAnsi="Arial" w:cs="Arial"/>
                <w:sz w:val="20"/>
                <w:szCs w:val="20"/>
              </w:rPr>
              <w:t>Policy</w:t>
            </w:r>
            <w:proofErr w:type="spellEnd"/>
            <w:r w:rsidRPr="00BC26EE">
              <w:rPr>
                <w:rFonts w:ascii="Arial" w:hAnsi="Arial" w:cs="Arial"/>
                <w:sz w:val="20"/>
                <w:szCs w:val="20"/>
              </w:rPr>
              <w:t xml:space="preserve"> </w:t>
            </w:r>
            <w:proofErr w:type="spellStart"/>
            <w:r w:rsidRPr="00BC26EE">
              <w:rPr>
                <w:rFonts w:ascii="Arial" w:hAnsi="Arial" w:cs="Arial"/>
                <w:sz w:val="20"/>
                <w:szCs w:val="20"/>
              </w:rPr>
              <w:t>Brief</w:t>
            </w:r>
            <w:proofErr w:type="spellEnd"/>
          </w:p>
          <w:p w14:paraId="5A3CCC94" w14:textId="77777777" w:rsidR="00D218F1" w:rsidRPr="00BC26EE" w:rsidRDefault="00D218F1" w:rsidP="00D218F1">
            <w:pPr>
              <w:numPr>
                <w:ilvl w:val="0"/>
                <w:numId w:val="79"/>
              </w:numPr>
              <w:jc w:val="both"/>
              <w:rPr>
                <w:rFonts w:ascii="Arial" w:hAnsi="Arial" w:cs="Arial"/>
                <w:sz w:val="20"/>
                <w:szCs w:val="20"/>
              </w:rPr>
            </w:pPr>
            <w:r w:rsidRPr="00BC26EE">
              <w:rPr>
                <w:rFonts w:ascii="Arial" w:hAnsi="Arial" w:cs="Arial"/>
                <w:sz w:val="20"/>
                <w:szCs w:val="20"/>
              </w:rPr>
              <w:t>Telaah staf tentang urgensi penanganan isu</w:t>
            </w:r>
          </w:p>
          <w:p w14:paraId="698120E8" w14:textId="77777777" w:rsidR="00D218F1" w:rsidRPr="00BC26EE" w:rsidRDefault="00D218F1" w:rsidP="00D218F1">
            <w:pPr>
              <w:ind w:left="720"/>
              <w:jc w:val="both"/>
              <w:rPr>
                <w:rFonts w:ascii="Arial" w:hAnsi="Arial" w:cs="Arial"/>
                <w:sz w:val="20"/>
                <w:szCs w:val="20"/>
              </w:rPr>
            </w:pPr>
          </w:p>
          <w:p w14:paraId="19D847A4" w14:textId="77777777" w:rsidR="00D218F1" w:rsidRPr="00BC26EE" w:rsidRDefault="00D218F1" w:rsidP="00D218F1">
            <w:pPr>
              <w:jc w:val="both"/>
              <w:rPr>
                <w:rFonts w:ascii="Arial" w:hAnsi="Arial" w:cs="Arial"/>
                <w:sz w:val="20"/>
                <w:szCs w:val="20"/>
              </w:rPr>
            </w:pPr>
            <w:r w:rsidRPr="00BC26EE">
              <w:rPr>
                <w:rFonts w:ascii="Arial" w:hAnsi="Arial" w:cs="Arial"/>
                <w:sz w:val="20"/>
                <w:szCs w:val="20"/>
              </w:rPr>
              <w:t xml:space="preserve">Tahapan 2. Pada tahapan ini dilakukan penyusunan alternatif rekomendasi yang berisikan strategi, program kegiatan atau kebijakan yang harus diambil untuk menyelesaikan isu dan permasalahan yang ditetapkan pada tahapan pertama. Adapun keluaran yang </w:t>
            </w:r>
            <w:proofErr w:type="spellStart"/>
            <w:r w:rsidRPr="00BC26EE">
              <w:rPr>
                <w:rFonts w:ascii="Arial" w:hAnsi="Arial" w:cs="Arial"/>
                <w:sz w:val="20"/>
                <w:szCs w:val="20"/>
              </w:rPr>
              <w:t>dihasilakn</w:t>
            </w:r>
            <w:proofErr w:type="spellEnd"/>
            <w:r w:rsidRPr="00BC26EE">
              <w:rPr>
                <w:rFonts w:ascii="Arial" w:hAnsi="Arial" w:cs="Arial"/>
                <w:sz w:val="20"/>
                <w:szCs w:val="20"/>
              </w:rPr>
              <w:t xml:space="preserve"> dalam tahapan ini: </w:t>
            </w:r>
          </w:p>
          <w:p w14:paraId="19410C83" w14:textId="77777777" w:rsidR="00D218F1" w:rsidRPr="00BC26EE" w:rsidRDefault="00D218F1" w:rsidP="00D218F1">
            <w:pPr>
              <w:numPr>
                <w:ilvl w:val="0"/>
                <w:numId w:val="80"/>
              </w:numPr>
              <w:jc w:val="both"/>
              <w:rPr>
                <w:rFonts w:ascii="Arial" w:hAnsi="Arial" w:cs="Arial"/>
                <w:sz w:val="20"/>
                <w:szCs w:val="20"/>
              </w:rPr>
            </w:pPr>
            <w:r w:rsidRPr="00BC26EE">
              <w:rPr>
                <w:rFonts w:ascii="Arial" w:hAnsi="Arial" w:cs="Arial"/>
                <w:sz w:val="20"/>
                <w:szCs w:val="20"/>
              </w:rPr>
              <w:t xml:space="preserve">Kajian dalam bentuk </w:t>
            </w:r>
            <w:proofErr w:type="spellStart"/>
            <w:r w:rsidRPr="00BC26EE">
              <w:rPr>
                <w:rFonts w:ascii="Arial" w:hAnsi="Arial" w:cs="Arial"/>
                <w:sz w:val="20"/>
                <w:szCs w:val="20"/>
              </w:rPr>
              <w:t>Policy</w:t>
            </w:r>
            <w:proofErr w:type="spellEnd"/>
            <w:r w:rsidRPr="00BC26EE">
              <w:rPr>
                <w:rFonts w:ascii="Arial" w:hAnsi="Arial" w:cs="Arial"/>
                <w:sz w:val="20"/>
                <w:szCs w:val="20"/>
              </w:rPr>
              <w:t xml:space="preserve"> Paper, </w:t>
            </w:r>
            <w:proofErr w:type="spellStart"/>
            <w:r w:rsidRPr="00BC26EE">
              <w:rPr>
                <w:rFonts w:ascii="Arial" w:hAnsi="Arial" w:cs="Arial"/>
                <w:sz w:val="20"/>
                <w:szCs w:val="20"/>
              </w:rPr>
              <w:t>Policy</w:t>
            </w:r>
            <w:proofErr w:type="spellEnd"/>
            <w:r w:rsidRPr="00BC26EE">
              <w:rPr>
                <w:rFonts w:ascii="Arial" w:hAnsi="Arial" w:cs="Arial"/>
                <w:sz w:val="20"/>
                <w:szCs w:val="20"/>
              </w:rPr>
              <w:t xml:space="preserve"> </w:t>
            </w:r>
            <w:proofErr w:type="spellStart"/>
            <w:r w:rsidRPr="00BC26EE">
              <w:rPr>
                <w:rFonts w:ascii="Arial" w:hAnsi="Arial" w:cs="Arial"/>
                <w:sz w:val="20"/>
                <w:szCs w:val="20"/>
              </w:rPr>
              <w:t>brief</w:t>
            </w:r>
            <w:proofErr w:type="spellEnd"/>
          </w:p>
          <w:p w14:paraId="6F89BE53" w14:textId="77777777" w:rsidR="00D218F1" w:rsidRPr="00BC26EE" w:rsidRDefault="00D218F1" w:rsidP="00D218F1">
            <w:pPr>
              <w:numPr>
                <w:ilvl w:val="0"/>
                <w:numId w:val="80"/>
              </w:numPr>
              <w:jc w:val="both"/>
              <w:rPr>
                <w:rFonts w:ascii="Arial" w:hAnsi="Arial" w:cs="Arial"/>
                <w:sz w:val="20"/>
                <w:szCs w:val="20"/>
              </w:rPr>
            </w:pPr>
            <w:r w:rsidRPr="00BC26EE">
              <w:rPr>
                <w:rFonts w:ascii="Arial" w:hAnsi="Arial" w:cs="Arial"/>
                <w:sz w:val="20"/>
                <w:szCs w:val="20"/>
              </w:rPr>
              <w:t>Telaah staf tentang kebijakan yang diambil</w:t>
            </w:r>
          </w:p>
          <w:p w14:paraId="125773F6" w14:textId="77777777" w:rsidR="00D218F1" w:rsidRPr="00BC26EE" w:rsidRDefault="00D218F1" w:rsidP="00D218F1">
            <w:pPr>
              <w:jc w:val="both"/>
              <w:rPr>
                <w:rFonts w:ascii="Arial" w:hAnsi="Arial" w:cs="Arial"/>
                <w:sz w:val="20"/>
                <w:szCs w:val="20"/>
              </w:rPr>
            </w:pPr>
          </w:p>
          <w:p w14:paraId="400856F2" w14:textId="77777777" w:rsidR="00D218F1" w:rsidRPr="00BC26EE" w:rsidRDefault="00D218F1" w:rsidP="00D218F1">
            <w:pPr>
              <w:jc w:val="both"/>
              <w:rPr>
                <w:rFonts w:ascii="Arial" w:hAnsi="Arial" w:cs="Arial"/>
                <w:sz w:val="20"/>
                <w:szCs w:val="20"/>
              </w:rPr>
            </w:pPr>
            <w:r w:rsidRPr="00BC26EE">
              <w:rPr>
                <w:rFonts w:ascii="Arial" w:hAnsi="Arial" w:cs="Arial"/>
                <w:sz w:val="20"/>
                <w:szCs w:val="20"/>
              </w:rPr>
              <w:t xml:space="preserve">Tahapan 3. Pada Tahapan ini dilakukan koordinasi dengan Kementerian/Lembaga terkait untuk menyusun rekomendasi kebijakan/rancangan kebijakan yang akan diambil untuk menangani isu dan permasalahan. Adapun keluaran yang dihasilkan dalam tahapan ini: </w:t>
            </w:r>
          </w:p>
          <w:p w14:paraId="1AFC4CB2" w14:textId="77777777" w:rsidR="00D218F1" w:rsidRPr="00BC26EE" w:rsidRDefault="00D218F1" w:rsidP="00D218F1">
            <w:pPr>
              <w:numPr>
                <w:ilvl w:val="0"/>
                <w:numId w:val="81"/>
              </w:numPr>
              <w:jc w:val="both"/>
              <w:rPr>
                <w:rFonts w:ascii="Arial" w:hAnsi="Arial" w:cs="Arial"/>
                <w:sz w:val="20"/>
                <w:szCs w:val="20"/>
              </w:rPr>
            </w:pPr>
            <w:r w:rsidRPr="00BC26EE">
              <w:rPr>
                <w:rFonts w:ascii="Arial" w:hAnsi="Arial" w:cs="Arial"/>
                <w:sz w:val="20"/>
                <w:szCs w:val="20"/>
              </w:rPr>
              <w:t>Bukti penyelenggaraan rapat koordinasi berupa Notula, surat deputi</w:t>
            </w:r>
          </w:p>
          <w:p w14:paraId="5C1706C7" w14:textId="77777777" w:rsidR="00D218F1" w:rsidRPr="00BC26EE" w:rsidRDefault="00D218F1" w:rsidP="00D218F1">
            <w:pPr>
              <w:numPr>
                <w:ilvl w:val="0"/>
                <w:numId w:val="81"/>
              </w:numPr>
              <w:jc w:val="both"/>
              <w:rPr>
                <w:rFonts w:ascii="Arial" w:hAnsi="Arial" w:cs="Arial"/>
                <w:sz w:val="20"/>
                <w:szCs w:val="20"/>
              </w:rPr>
            </w:pPr>
            <w:r w:rsidRPr="00BC26EE">
              <w:rPr>
                <w:rFonts w:ascii="Arial" w:hAnsi="Arial" w:cs="Arial"/>
                <w:sz w:val="20"/>
                <w:szCs w:val="20"/>
              </w:rPr>
              <w:t xml:space="preserve">Rancangan kebijakan seperti: RPP, </w:t>
            </w:r>
            <w:proofErr w:type="spellStart"/>
            <w:r w:rsidRPr="00BC26EE">
              <w:rPr>
                <w:rFonts w:ascii="Arial" w:hAnsi="Arial" w:cs="Arial"/>
                <w:sz w:val="20"/>
                <w:szCs w:val="20"/>
              </w:rPr>
              <w:t>RPerpres</w:t>
            </w:r>
            <w:proofErr w:type="spellEnd"/>
            <w:r w:rsidRPr="00BC26EE">
              <w:rPr>
                <w:rFonts w:ascii="Arial" w:hAnsi="Arial" w:cs="Arial"/>
                <w:sz w:val="20"/>
                <w:szCs w:val="20"/>
              </w:rPr>
              <w:t xml:space="preserve">, </w:t>
            </w:r>
            <w:proofErr w:type="spellStart"/>
            <w:r w:rsidRPr="00BC26EE">
              <w:rPr>
                <w:rFonts w:ascii="Arial" w:hAnsi="Arial" w:cs="Arial"/>
                <w:sz w:val="20"/>
                <w:szCs w:val="20"/>
              </w:rPr>
              <w:t>RPermenko</w:t>
            </w:r>
            <w:proofErr w:type="spellEnd"/>
            <w:r w:rsidRPr="00BC26EE">
              <w:rPr>
                <w:rFonts w:ascii="Arial" w:hAnsi="Arial" w:cs="Arial"/>
                <w:sz w:val="20"/>
                <w:szCs w:val="20"/>
              </w:rPr>
              <w:t xml:space="preserve">, </w:t>
            </w:r>
            <w:proofErr w:type="spellStart"/>
            <w:r w:rsidRPr="00BC26EE">
              <w:rPr>
                <w:rFonts w:ascii="Arial" w:hAnsi="Arial" w:cs="Arial"/>
                <w:sz w:val="20"/>
                <w:szCs w:val="20"/>
              </w:rPr>
              <w:t>RKepmenko</w:t>
            </w:r>
            <w:proofErr w:type="spellEnd"/>
            <w:r w:rsidRPr="00BC26EE">
              <w:rPr>
                <w:rFonts w:ascii="Arial" w:hAnsi="Arial" w:cs="Arial"/>
                <w:sz w:val="20"/>
                <w:szCs w:val="20"/>
              </w:rPr>
              <w:t xml:space="preserve"> dan </w:t>
            </w:r>
            <w:proofErr w:type="spellStart"/>
            <w:r w:rsidRPr="00BC26EE">
              <w:rPr>
                <w:rFonts w:ascii="Arial" w:hAnsi="Arial" w:cs="Arial"/>
                <w:sz w:val="20"/>
                <w:szCs w:val="20"/>
              </w:rPr>
              <w:t>RPermen</w:t>
            </w:r>
            <w:proofErr w:type="spellEnd"/>
          </w:p>
          <w:p w14:paraId="7A6BF062" w14:textId="77777777" w:rsidR="00D218F1" w:rsidRPr="00BC26EE" w:rsidRDefault="00D218F1" w:rsidP="00D218F1">
            <w:pPr>
              <w:jc w:val="both"/>
              <w:rPr>
                <w:rFonts w:ascii="Arial" w:hAnsi="Arial" w:cs="Arial"/>
                <w:sz w:val="20"/>
                <w:szCs w:val="20"/>
              </w:rPr>
            </w:pPr>
          </w:p>
          <w:p w14:paraId="19F1D59E" w14:textId="77777777" w:rsidR="00D218F1" w:rsidRPr="00BC26EE" w:rsidRDefault="00D218F1" w:rsidP="00D218F1">
            <w:pPr>
              <w:jc w:val="both"/>
              <w:rPr>
                <w:rFonts w:ascii="Arial" w:hAnsi="Arial" w:cs="Arial"/>
                <w:sz w:val="20"/>
                <w:szCs w:val="20"/>
              </w:rPr>
            </w:pPr>
            <w:r w:rsidRPr="00BC26EE">
              <w:rPr>
                <w:rFonts w:ascii="Arial" w:hAnsi="Arial" w:cs="Arial"/>
                <w:sz w:val="20"/>
                <w:szCs w:val="20"/>
              </w:rPr>
              <w:t xml:space="preserve">Tahapan 4. Pada tahapan ini evaluasi dan </w:t>
            </w:r>
            <w:proofErr w:type="spellStart"/>
            <w:r w:rsidRPr="00BC26EE">
              <w:rPr>
                <w:rFonts w:ascii="Arial" w:hAnsi="Arial" w:cs="Arial"/>
                <w:sz w:val="20"/>
                <w:szCs w:val="20"/>
              </w:rPr>
              <w:t>monitoring</w:t>
            </w:r>
            <w:proofErr w:type="spellEnd"/>
            <w:r w:rsidRPr="00BC26EE">
              <w:rPr>
                <w:rFonts w:ascii="Arial" w:hAnsi="Arial" w:cs="Arial"/>
                <w:sz w:val="20"/>
                <w:szCs w:val="20"/>
              </w:rPr>
              <w:t xml:space="preserve"> kebijakan dilakukan terhadap rekomendasi kebijakan yang telah dihasilkan dalam proses sinkronisasi dan koordinasi. Evaluasi dapat dilakukan dengan melakukan kajian terhadap efektivitas, efisiensi, dampak dan kemanfaatan kebijakan. Melalui evaluasi kebijakan dapat memetakan rekomendasi perbaikan yang harus dilakukan mendatang. Adapun keluaran yang dihasilkan dalam tahapan ini:</w:t>
            </w:r>
          </w:p>
          <w:p w14:paraId="6D9CC52B" w14:textId="77777777" w:rsidR="00D218F1" w:rsidRPr="00BC26EE" w:rsidRDefault="00D218F1" w:rsidP="00D218F1">
            <w:pPr>
              <w:numPr>
                <w:ilvl w:val="0"/>
                <w:numId w:val="82"/>
              </w:numPr>
              <w:jc w:val="both"/>
              <w:rPr>
                <w:rFonts w:ascii="Arial" w:hAnsi="Arial" w:cs="Arial"/>
                <w:sz w:val="20"/>
                <w:szCs w:val="20"/>
              </w:rPr>
            </w:pPr>
            <w:r w:rsidRPr="00BC26EE">
              <w:rPr>
                <w:rFonts w:ascii="Arial" w:hAnsi="Arial" w:cs="Arial"/>
                <w:sz w:val="20"/>
                <w:szCs w:val="20"/>
              </w:rPr>
              <w:t xml:space="preserve">Laporan </w:t>
            </w:r>
            <w:proofErr w:type="spellStart"/>
            <w:r w:rsidRPr="00BC26EE">
              <w:rPr>
                <w:rFonts w:ascii="Arial" w:hAnsi="Arial" w:cs="Arial"/>
                <w:sz w:val="20"/>
                <w:szCs w:val="20"/>
              </w:rPr>
              <w:t>monitoring</w:t>
            </w:r>
            <w:proofErr w:type="spellEnd"/>
            <w:r w:rsidRPr="00BC26EE">
              <w:rPr>
                <w:rFonts w:ascii="Arial" w:hAnsi="Arial" w:cs="Arial"/>
                <w:sz w:val="20"/>
                <w:szCs w:val="20"/>
              </w:rPr>
              <w:t xml:space="preserve"> dan evaluasi kebijakan</w:t>
            </w:r>
          </w:p>
          <w:p w14:paraId="3244FA5C" w14:textId="77777777" w:rsidR="00D218F1" w:rsidRPr="00BC26EE" w:rsidRDefault="00D218F1" w:rsidP="00D218F1">
            <w:pPr>
              <w:numPr>
                <w:ilvl w:val="0"/>
                <w:numId w:val="82"/>
              </w:numPr>
              <w:jc w:val="both"/>
              <w:rPr>
                <w:rFonts w:ascii="Arial" w:hAnsi="Arial" w:cs="Arial"/>
                <w:sz w:val="20"/>
                <w:szCs w:val="20"/>
              </w:rPr>
            </w:pPr>
            <w:r w:rsidRPr="00BC26EE">
              <w:rPr>
                <w:rFonts w:ascii="Arial" w:hAnsi="Arial" w:cs="Arial"/>
                <w:sz w:val="20"/>
                <w:szCs w:val="20"/>
              </w:rPr>
              <w:t>Laporan hasil evaluasi kebijakan</w:t>
            </w:r>
          </w:p>
          <w:p w14:paraId="7DE0A6BC" w14:textId="0A4B7EFD" w:rsidR="00356540" w:rsidRPr="00BC26EE" w:rsidRDefault="00D218F1" w:rsidP="00BC26EE">
            <w:pPr>
              <w:pStyle w:val="ListParagraph"/>
              <w:numPr>
                <w:ilvl w:val="0"/>
                <w:numId w:val="49"/>
              </w:numPr>
              <w:jc w:val="both"/>
              <w:rPr>
                <w:rFonts w:ascii="Arial" w:hAnsi="Arial" w:cs="Arial"/>
                <w:sz w:val="20"/>
                <w:szCs w:val="20"/>
                <w:lang w:val="id-ID"/>
              </w:rPr>
            </w:pPr>
            <w:r w:rsidRPr="00BC26EE">
              <w:rPr>
                <w:rFonts w:ascii="Arial" w:hAnsi="Arial" w:cs="Arial"/>
                <w:sz w:val="20"/>
                <w:szCs w:val="20"/>
                <w:lang w:val="id-ID"/>
              </w:rPr>
              <w:t>Dokumen/kajian tentang efektivitas, efisiensi, dampak dan kemanfaatan kebijakan</w:t>
            </w:r>
            <w:r w:rsidR="00356540" w:rsidRPr="00BC26EE">
              <w:rPr>
                <w:rFonts w:ascii="Arial" w:eastAsia="Calibri" w:hAnsi="Arial" w:cs="Arial"/>
                <w:sz w:val="20"/>
                <w:szCs w:val="20"/>
                <w:lang w:val="id-ID" w:eastAsia="en-ID"/>
              </w:rPr>
              <w:t xml:space="preserve"> </w:t>
            </w:r>
          </w:p>
          <w:p w14:paraId="35955B75" w14:textId="77777777" w:rsidR="00CF54E4" w:rsidRPr="00BC26EE" w:rsidRDefault="00CF54E4" w:rsidP="00BC26EE">
            <w:pPr>
              <w:ind w:right="245"/>
              <w:jc w:val="both"/>
              <w:rPr>
                <w:rFonts w:ascii="Arial" w:eastAsia="Arial" w:hAnsi="Arial" w:cs="Arial"/>
                <w:b/>
                <w:sz w:val="20"/>
                <w:szCs w:val="20"/>
              </w:rPr>
            </w:pPr>
          </w:p>
          <w:p w14:paraId="00000125" w14:textId="28BB5414" w:rsidR="003D1766" w:rsidRPr="00BC26EE" w:rsidRDefault="00396BBD" w:rsidP="0067455C">
            <w:pPr>
              <w:ind w:right="250"/>
              <w:jc w:val="both"/>
              <w:rPr>
                <w:rFonts w:ascii="Arial" w:eastAsia="Arial" w:hAnsi="Arial" w:cs="Arial"/>
                <w:b/>
                <w:sz w:val="20"/>
                <w:szCs w:val="20"/>
              </w:rPr>
            </w:pPr>
            <w:r w:rsidRPr="00BC26EE">
              <w:rPr>
                <w:rFonts w:ascii="Arial" w:eastAsia="Arial" w:hAnsi="Arial" w:cs="Arial"/>
                <w:b/>
                <w:sz w:val="20"/>
                <w:szCs w:val="20"/>
              </w:rPr>
              <w:t>Hasil Pengukuran dan Capaian  Kinerja</w:t>
            </w:r>
          </w:p>
          <w:p w14:paraId="45F85636" w14:textId="77777777" w:rsidR="00E85AC1" w:rsidRDefault="00E85AC1" w:rsidP="0067455C">
            <w:pPr>
              <w:ind w:right="250"/>
              <w:jc w:val="both"/>
              <w:rPr>
                <w:rFonts w:ascii="Arial" w:hAnsi="Arial" w:cs="Arial"/>
                <w:sz w:val="20"/>
                <w:szCs w:val="20"/>
              </w:rPr>
            </w:pPr>
          </w:p>
          <w:p w14:paraId="4F540271" w14:textId="642BFF2D" w:rsidR="00CF54E4" w:rsidRPr="00BC26EE" w:rsidRDefault="00E85AC1" w:rsidP="001D17CF">
            <w:pPr>
              <w:ind w:right="250"/>
              <w:jc w:val="both"/>
              <w:rPr>
                <w:rFonts w:ascii="Arial" w:hAnsi="Arial" w:cs="Arial"/>
                <w:sz w:val="20"/>
                <w:szCs w:val="20"/>
              </w:rPr>
            </w:pPr>
            <w:r w:rsidRPr="00CA0788">
              <w:rPr>
                <w:rFonts w:ascii="Arial" w:eastAsia="Arial" w:hAnsi="Arial" w:cs="Arial"/>
                <w:sz w:val="20"/>
                <w:szCs w:val="20"/>
              </w:rPr>
              <w:t>Target kinerja</w:t>
            </w:r>
            <w:r>
              <w:rPr>
                <w:rFonts w:ascii="Arial" w:eastAsia="Arial" w:hAnsi="Arial" w:cs="Arial"/>
                <w:sz w:val="20"/>
                <w:szCs w:val="20"/>
                <w:lang w:val="en-US"/>
              </w:rPr>
              <w:t xml:space="preserve"> </w:t>
            </w:r>
            <w:proofErr w:type="spellStart"/>
            <w:r>
              <w:rPr>
                <w:rFonts w:ascii="Arial" w:eastAsia="Arial" w:hAnsi="Arial" w:cs="Arial"/>
                <w:sz w:val="20"/>
                <w:szCs w:val="20"/>
                <w:lang w:val="en-US"/>
              </w:rPr>
              <w:t>Indeks</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Efektivitas</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Sinkronisasi</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Koordinasi</w:t>
            </w:r>
            <w:proofErr w:type="spellEnd"/>
            <w:r>
              <w:rPr>
                <w:rFonts w:ascii="Arial" w:eastAsia="Arial" w:hAnsi="Arial" w:cs="Arial"/>
                <w:sz w:val="20"/>
                <w:szCs w:val="20"/>
                <w:lang w:val="en-US"/>
              </w:rPr>
              <w:t xml:space="preserve">, dan </w:t>
            </w:r>
            <w:proofErr w:type="spellStart"/>
            <w:r>
              <w:rPr>
                <w:rFonts w:ascii="Arial" w:eastAsia="Arial" w:hAnsi="Arial" w:cs="Arial"/>
                <w:sz w:val="20"/>
                <w:szCs w:val="20"/>
                <w:lang w:val="en-US"/>
              </w:rPr>
              <w:t>Pengendalian</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Kebijakan</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Perekonomian</w:t>
            </w:r>
            <w:proofErr w:type="spellEnd"/>
            <w:r w:rsidRPr="00CA0788">
              <w:rPr>
                <w:rFonts w:ascii="Arial" w:eastAsia="Arial" w:hAnsi="Arial" w:cs="Arial"/>
                <w:sz w:val="20"/>
                <w:szCs w:val="20"/>
              </w:rPr>
              <w:t xml:space="preserve"> adalah sebesar </w:t>
            </w:r>
            <w:r w:rsidR="00845E36">
              <w:rPr>
                <w:rFonts w:ascii="Arial" w:eastAsia="Arial" w:hAnsi="Arial" w:cs="Arial"/>
                <w:sz w:val="20"/>
                <w:szCs w:val="20"/>
              </w:rPr>
              <w:t>1</w:t>
            </w:r>
            <w:r>
              <w:rPr>
                <w:rFonts w:ascii="Arial" w:eastAsia="Arial" w:hAnsi="Arial" w:cs="Arial"/>
                <w:sz w:val="20"/>
                <w:szCs w:val="20"/>
              </w:rPr>
              <w:t xml:space="preserve"> dari 4</w:t>
            </w:r>
            <w:r w:rsidRPr="00CA0788">
              <w:rPr>
                <w:rFonts w:ascii="Arial" w:eastAsia="Arial" w:hAnsi="Arial" w:cs="Arial"/>
                <w:sz w:val="20"/>
                <w:szCs w:val="20"/>
              </w:rPr>
              <w:t xml:space="preserve">. </w:t>
            </w:r>
            <w:r>
              <w:rPr>
                <w:rFonts w:ascii="Arial" w:eastAsia="Arial" w:hAnsi="Arial" w:cs="Arial"/>
                <w:sz w:val="20"/>
                <w:szCs w:val="20"/>
              </w:rPr>
              <w:t>Indeks ini merupakan hasil perhitungan yang didapat dengan setelah melalui formulasi yang menghimpun nilai dari seluruh Deputi di lingkungan Kementerian Koordinator Bidang Perekonomian.</w:t>
            </w:r>
            <w:r w:rsidRPr="00CA0788">
              <w:rPr>
                <w:rFonts w:ascii="Arial" w:eastAsia="Arial" w:hAnsi="Arial" w:cs="Arial"/>
                <w:sz w:val="20"/>
                <w:szCs w:val="20"/>
              </w:rPr>
              <w:t xml:space="preserve"> Hingga akhir triwulan I </w:t>
            </w:r>
            <w:r>
              <w:rPr>
                <w:rFonts w:ascii="Arial" w:eastAsia="Arial" w:hAnsi="Arial" w:cs="Arial"/>
                <w:sz w:val="20"/>
                <w:szCs w:val="20"/>
                <w:lang w:val="en-US"/>
              </w:rPr>
              <w:t>T</w:t>
            </w:r>
            <w:proofErr w:type="spellStart"/>
            <w:r w:rsidRPr="00CA0788">
              <w:rPr>
                <w:rFonts w:ascii="Arial" w:eastAsia="Arial" w:hAnsi="Arial" w:cs="Arial"/>
                <w:sz w:val="20"/>
                <w:szCs w:val="20"/>
              </w:rPr>
              <w:t>ahun</w:t>
            </w:r>
            <w:proofErr w:type="spellEnd"/>
            <w:r w:rsidRPr="00CA0788">
              <w:rPr>
                <w:rFonts w:ascii="Arial" w:eastAsia="Arial" w:hAnsi="Arial" w:cs="Arial"/>
                <w:sz w:val="20"/>
                <w:szCs w:val="20"/>
              </w:rPr>
              <w:t xml:space="preserve"> 202</w:t>
            </w:r>
            <w:r w:rsidR="00845E36">
              <w:rPr>
                <w:rFonts w:ascii="Arial" w:eastAsia="Arial" w:hAnsi="Arial" w:cs="Arial"/>
                <w:sz w:val="20"/>
                <w:szCs w:val="20"/>
                <w:lang w:val="en-US"/>
              </w:rPr>
              <w:t>5</w:t>
            </w:r>
            <w:r>
              <w:rPr>
                <w:rFonts w:ascii="Arial" w:eastAsia="Arial" w:hAnsi="Arial" w:cs="Arial"/>
                <w:sz w:val="20"/>
                <w:szCs w:val="20"/>
              </w:rPr>
              <w:t xml:space="preserve"> </w:t>
            </w:r>
            <w:r w:rsidRPr="00CA0788">
              <w:rPr>
                <w:rFonts w:ascii="Arial" w:eastAsia="Arial" w:hAnsi="Arial" w:cs="Arial"/>
                <w:sz w:val="20"/>
                <w:szCs w:val="20"/>
              </w:rPr>
              <w:t xml:space="preserve">dapat dilakukan </w:t>
            </w:r>
            <w:r>
              <w:rPr>
                <w:rFonts w:ascii="Arial" w:eastAsia="Arial" w:hAnsi="Arial" w:cs="Arial"/>
                <w:sz w:val="20"/>
                <w:szCs w:val="20"/>
              </w:rPr>
              <w:t xml:space="preserve">perhitungan </w:t>
            </w:r>
            <w:r w:rsidR="001D17CF">
              <w:rPr>
                <w:rFonts w:ascii="Arial" w:eastAsia="Arial" w:hAnsi="Arial" w:cs="Arial"/>
                <w:sz w:val="20"/>
                <w:szCs w:val="20"/>
              </w:rPr>
              <w:t>dengan formulasi sehingga didapat nilai Indeks 1</w:t>
            </w:r>
            <w:r w:rsidR="00CF54E4" w:rsidRPr="00BC26EE">
              <w:rPr>
                <w:rFonts w:ascii="Arial" w:hAnsi="Arial" w:cs="Arial"/>
                <w:sz w:val="20"/>
                <w:szCs w:val="20"/>
              </w:rPr>
              <w:t xml:space="preserve">: </w:t>
            </w:r>
          </w:p>
          <w:p w14:paraId="00000127" w14:textId="77777777" w:rsidR="003D1766" w:rsidRPr="00BC26EE" w:rsidRDefault="003D1766">
            <w:pPr>
              <w:jc w:val="both"/>
              <w:rPr>
                <w:rFonts w:ascii="Arial" w:eastAsia="Arial" w:hAnsi="Arial" w:cs="Arial"/>
                <w:sz w:val="20"/>
                <w:szCs w:val="20"/>
              </w:rPr>
            </w:pPr>
          </w:p>
          <w:tbl>
            <w:tblPr>
              <w:tblStyle w:val="1"/>
              <w:tblW w:w="6285"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1300"/>
              <w:gridCol w:w="1109"/>
              <w:gridCol w:w="1268"/>
              <w:gridCol w:w="913"/>
            </w:tblGrid>
            <w:tr w:rsidR="003D1766" w:rsidRPr="00BC26EE" w14:paraId="024ED85E" w14:textId="77777777" w:rsidTr="00A16564">
              <w:trPr>
                <w:trHeight w:val="403"/>
              </w:trPr>
              <w:tc>
                <w:tcPr>
                  <w:tcW w:w="1695" w:type="dxa"/>
                  <w:shd w:val="clear" w:color="auto" w:fill="C3BD96"/>
                  <w:vAlign w:val="center"/>
                </w:tcPr>
                <w:p w14:paraId="00000128" w14:textId="77777777" w:rsidR="003D1766" w:rsidRPr="00BC26EE" w:rsidRDefault="00396BBD" w:rsidP="00A16564">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Indikator Kinerja Utama</w:t>
                  </w:r>
                </w:p>
              </w:tc>
              <w:tc>
                <w:tcPr>
                  <w:tcW w:w="1300" w:type="dxa"/>
                  <w:shd w:val="clear" w:color="auto" w:fill="C3BD96"/>
                  <w:vAlign w:val="center"/>
                </w:tcPr>
                <w:p w14:paraId="00000129" w14:textId="77777777" w:rsidR="003D1766" w:rsidRPr="00BC26EE" w:rsidRDefault="00396BBD" w:rsidP="00A16564">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Satuan</w:t>
                  </w:r>
                </w:p>
              </w:tc>
              <w:tc>
                <w:tcPr>
                  <w:tcW w:w="1109" w:type="dxa"/>
                  <w:shd w:val="clear" w:color="auto" w:fill="C3BD96"/>
                  <w:vAlign w:val="center"/>
                </w:tcPr>
                <w:p w14:paraId="38FB875C" w14:textId="77777777" w:rsidR="003D1766" w:rsidRPr="00BC26EE" w:rsidRDefault="00396BBD" w:rsidP="00A16564">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Target</w:t>
                  </w:r>
                </w:p>
                <w:p w14:paraId="0000012A" w14:textId="13FE042E" w:rsidR="005238E4" w:rsidRPr="00BC26EE" w:rsidRDefault="005238E4" w:rsidP="00A16564">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TW I</w:t>
                  </w:r>
                </w:p>
              </w:tc>
              <w:tc>
                <w:tcPr>
                  <w:tcW w:w="1268" w:type="dxa"/>
                  <w:shd w:val="clear" w:color="auto" w:fill="C3BD96"/>
                  <w:vAlign w:val="center"/>
                </w:tcPr>
                <w:p w14:paraId="0EC82CEA" w14:textId="77777777" w:rsidR="003D1766" w:rsidRPr="00BC26EE" w:rsidRDefault="00396BBD" w:rsidP="00A16564">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Realisasi</w:t>
                  </w:r>
                </w:p>
                <w:p w14:paraId="0000012B" w14:textId="12F304FF" w:rsidR="005238E4" w:rsidRPr="00BC26EE" w:rsidRDefault="005238E4" w:rsidP="00A16564">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TW I</w:t>
                  </w:r>
                </w:p>
              </w:tc>
              <w:tc>
                <w:tcPr>
                  <w:tcW w:w="913" w:type="dxa"/>
                  <w:shd w:val="clear" w:color="auto" w:fill="C3BD96"/>
                  <w:vAlign w:val="center"/>
                </w:tcPr>
                <w:p w14:paraId="0000012D" w14:textId="77777777" w:rsidR="003D1766" w:rsidRPr="00BC26EE" w:rsidRDefault="00396BBD" w:rsidP="00A16564">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 Kinerja</w:t>
                  </w:r>
                </w:p>
              </w:tc>
            </w:tr>
            <w:tr w:rsidR="003D1766" w:rsidRPr="00BC26EE" w14:paraId="25CF38B6" w14:textId="77777777" w:rsidTr="00A16564">
              <w:trPr>
                <w:trHeight w:val="680"/>
              </w:trPr>
              <w:tc>
                <w:tcPr>
                  <w:tcW w:w="1695" w:type="dxa"/>
                  <w:tcBorders>
                    <w:bottom w:val="single" w:sz="8" w:space="0" w:color="FFC000"/>
                  </w:tcBorders>
                  <w:vAlign w:val="center"/>
                </w:tcPr>
                <w:p w14:paraId="0000012E" w14:textId="5110FE71" w:rsidR="003D1766" w:rsidRPr="00BC26EE" w:rsidRDefault="001D7326" w:rsidP="00A16564">
                  <w:pPr>
                    <w:rPr>
                      <w:rFonts w:ascii="Arial" w:eastAsia="Arial" w:hAnsi="Arial" w:cs="Arial"/>
                      <w:sz w:val="20"/>
                      <w:szCs w:val="20"/>
                    </w:rPr>
                  </w:pPr>
                  <w:r w:rsidRPr="00BC26EE">
                    <w:rPr>
                      <w:rFonts w:ascii="Arial" w:eastAsia="Arial" w:hAnsi="Arial" w:cs="Arial"/>
                      <w:sz w:val="20"/>
                      <w:szCs w:val="20"/>
                    </w:rPr>
                    <w:t>IKU 4</w:t>
                  </w:r>
                  <w:r w:rsidR="00396BBD" w:rsidRPr="00BC26EE">
                    <w:rPr>
                      <w:rFonts w:ascii="Arial" w:eastAsia="Arial" w:hAnsi="Arial" w:cs="Arial"/>
                      <w:sz w:val="20"/>
                      <w:szCs w:val="20"/>
                    </w:rPr>
                    <w:t xml:space="preserve">.1. </w:t>
                  </w:r>
                  <w:r w:rsidR="006C1A86" w:rsidRPr="006C1A86">
                    <w:rPr>
                      <w:rFonts w:ascii="Arial" w:eastAsia="Arial" w:hAnsi="Arial" w:cs="Arial"/>
                      <w:bCs/>
                      <w:iCs/>
                      <w:sz w:val="20"/>
                      <w:szCs w:val="20"/>
                    </w:rPr>
                    <w:t xml:space="preserve">Indeks Efektivitas Sinkronisasi, </w:t>
                  </w:r>
                  <w:r w:rsidR="006C1A86" w:rsidRPr="006C1A86">
                    <w:rPr>
                      <w:rFonts w:ascii="Arial" w:eastAsia="Arial" w:hAnsi="Arial" w:cs="Arial"/>
                      <w:bCs/>
                      <w:iCs/>
                      <w:sz w:val="20"/>
                      <w:szCs w:val="20"/>
                    </w:rPr>
                    <w:lastRenderedPageBreak/>
                    <w:t>Koordinasi, dan Pengendalian Kebijakan Perekonomian</w:t>
                  </w:r>
                </w:p>
              </w:tc>
              <w:tc>
                <w:tcPr>
                  <w:tcW w:w="1300" w:type="dxa"/>
                  <w:tcBorders>
                    <w:bottom w:val="single" w:sz="8" w:space="0" w:color="FFC000"/>
                  </w:tcBorders>
                  <w:vAlign w:val="center"/>
                </w:tcPr>
                <w:p w14:paraId="0000012F" w14:textId="77777777" w:rsidR="003D1766" w:rsidRPr="00BC26EE" w:rsidRDefault="00396BBD" w:rsidP="00A16564">
                  <w:pPr>
                    <w:jc w:val="center"/>
                    <w:rPr>
                      <w:rFonts w:ascii="Arial" w:eastAsia="Arial" w:hAnsi="Arial" w:cs="Arial"/>
                      <w:sz w:val="20"/>
                      <w:szCs w:val="20"/>
                    </w:rPr>
                  </w:pPr>
                  <w:r w:rsidRPr="00BC26EE">
                    <w:rPr>
                      <w:rFonts w:ascii="Arial" w:eastAsia="Arial" w:hAnsi="Arial" w:cs="Arial"/>
                      <w:sz w:val="20"/>
                      <w:szCs w:val="20"/>
                    </w:rPr>
                    <w:lastRenderedPageBreak/>
                    <w:t xml:space="preserve">Indeks </w:t>
                  </w:r>
                </w:p>
              </w:tc>
              <w:tc>
                <w:tcPr>
                  <w:tcW w:w="1109" w:type="dxa"/>
                  <w:tcBorders>
                    <w:bottom w:val="single" w:sz="8" w:space="0" w:color="FFC000"/>
                  </w:tcBorders>
                  <w:vAlign w:val="center"/>
                </w:tcPr>
                <w:p w14:paraId="00000130" w14:textId="48793EF9" w:rsidR="003D1766" w:rsidRPr="00BC26EE" w:rsidRDefault="000F5CAE" w:rsidP="00A16564">
                  <w:pPr>
                    <w:pBdr>
                      <w:top w:val="nil"/>
                      <w:left w:val="nil"/>
                      <w:bottom w:val="nil"/>
                      <w:right w:val="nil"/>
                      <w:between w:val="nil"/>
                    </w:pBdr>
                    <w:jc w:val="center"/>
                    <w:rPr>
                      <w:rFonts w:ascii="Arial" w:eastAsia="Arial" w:hAnsi="Arial" w:cs="Arial"/>
                      <w:i/>
                      <w:sz w:val="20"/>
                      <w:szCs w:val="20"/>
                    </w:rPr>
                  </w:pPr>
                  <w:r>
                    <w:rPr>
                      <w:rFonts w:ascii="Arial" w:eastAsia="Arial" w:hAnsi="Arial" w:cs="Arial"/>
                      <w:sz w:val="20"/>
                      <w:szCs w:val="20"/>
                    </w:rPr>
                    <w:t>1</w:t>
                  </w:r>
                  <w:r w:rsidR="001D7326" w:rsidRPr="00BC26EE">
                    <w:rPr>
                      <w:rFonts w:ascii="Arial" w:eastAsia="Arial" w:hAnsi="Arial" w:cs="Arial"/>
                      <w:sz w:val="20"/>
                      <w:szCs w:val="20"/>
                    </w:rPr>
                    <w:t xml:space="preserve"> dari 4</w:t>
                  </w:r>
                  <w:r w:rsidR="0023534A" w:rsidRPr="00BC26EE">
                    <w:rPr>
                      <w:rFonts w:ascii="Arial" w:eastAsia="Arial" w:hAnsi="Arial" w:cs="Arial"/>
                      <w:sz w:val="20"/>
                      <w:szCs w:val="20"/>
                    </w:rPr>
                    <w:t xml:space="preserve"> </w:t>
                  </w:r>
                </w:p>
              </w:tc>
              <w:tc>
                <w:tcPr>
                  <w:tcW w:w="1268" w:type="dxa"/>
                  <w:tcBorders>
                    <w:bottom w:val="single" w:sz="8" w:space="0" w:color="FFC000"/>
                  </w:tcBorders>
                  <w:vAlign w:val="center"/>
                </w:tcPr>
                <w:p w14:paraId="00000131" w14:textId="4631C322" w:rsidR="003D1766" w:rsidRPr="00BC26EE" w:rsidRDefault="006C1A86" w:rsidP="00A16564">
                  <w:pPr>
                    <w:jc w:val="center"/>
                    <w:rPr>
                      <w:rFonts w:ascii="Arial" w:eastAsia="Arial" w:hAnsi="Arial" w:cs="Arial"/>
                      <w:i/>
                      <w:sz w:val="20"/>
                      <w:szCs w:val="20"/>
                    </w:rPr>
                  </w:pPr>
                  <w:r>
                    <w:rPr>
                      <w:rFonts w:ascii="Arial" w:eastAsia="Arial" w:hAnsi="Arial" w:cs="Arial"/>
                      <w:sz w:val="20"/>
                      <w:szCs w:val="20"/>
                    </w:rPr>
                    <w:t>1</w:t>
                  </w:r>
                </w:p>
              </w:tc>
              <w:tc>
                <w:tcPr>
                  <w:tcW w:w="913" w:type="dxa"/>
                  <w:tcBorders>
                    <w:bottom w:val="single" w:sz="8" w:space="0" w:color="FFC000"/>
                  </w:tcBorders>
                  <w:vAlign w:val="center"/>
                </w:tcPr>
                <w:p w14:paraId="00000132" w14:textId="668B8C79" w:rsidR="003D1766" w:rsidRPr="001D17CF" w:rsidRDefault="000F5CAE" w:rsidP="00A16564">
                  <w:pPr>
                    <w:jc w:val="center"/>
                    <w:rPr>
                      <w:rFonts w:ascii="Arial" w:eastAsia="Arial" w:hAnsi="Arial" w:cs="Arial"/>
                      <w:iCs/>
                      <w:sz w:val="20"/>
                      <w:szCs w:val="20"/>
                    </w:rPr>
                  </w:pPr>
                  <w:r>
                    <w:rPr>
                      <w:rFonts w:ascii="Arial" w:eastAsia="Arial" w:hAnsi="Arial" w:cs="Arial"/>
                      <w:iCs/>
                      <w:sz w:val="20"/>
                      <w:szCs w:val="20"/>
                    </w:rPr>
                    <w:t>100</w:t>
                  </w:r>
                </w:p>
              </w:tc>
            </w:tr>
          </w:tbl>
          <w:p w14:paraId="00000134" w14:textId="77777777" w:rsidR="003D1766" w:rsidRPr="00BC26EE" w:rsidRDefault="003D1766">
            <w:pPr>
              <w:pBdr>
                <w:top w:val="nil"/>
                <w:left w:val="nil"/>
                <w:bottom w:val="nil"/>
                <w:right w:val="nil"/>
                <w:between w:val="nil"/>
              </w:pBdr>
              <w:jc w:val="both"/>
              <w:rPr>
                <w:rFonts w:ascii="Arial" w:eastAsia="Arial" w:hAnsi="Arial" w:cs="Arial"/>
                <w:sz w:val="20"/>
                <w:szCs w:val="20"/>
              </w:rPr>
            </w:pPr>
          </w:p>
        </w:tc>
      </w:tr>
    </w:tbl>
    <w:p w14:paraId="702761B2" w14:textId="77777777" w:rsidR="009825F1" w:rsidRDefault="009825F1" w:rsidP="00FE62E4">
      <w:pPr>
        <w:ind w:left="2694"/>
        <w:jc w:val="both"/>
        <w:rPr>
          <w:rFonts w:ascii="Arial" w:eastAsia="Arial" w:hAnsi="Arial" w:cs="Arial"/>
          <w:color w:val="000000"/>
          <w:sz w:val="20"/>
          <w:szCs w:val="20"/>
        </w:rPr>
      </w:pPr>
    </w:p>
    <w:p w14:paraId="0459FDF8" w14:textId="03C5219A" w:rsidR="001D17CF" w:rsidRDefault="001D17CF" w:rsidP="001273CE">
      <w:pPr>
        <w:spacing w:after="0"/>
        <w:ind w:left="2694"/>
        <w:jc w:val="both"/>
        <w:rPr>
          <w:rFonts w:ascii="Arial" w:eastAsia="Arial" w:hAnsi="Arial" w:cs="Arial"/>
          <w:color w:val="000000"/>
          <w:sz w:val="20"/>
          <w:szCs w:val="20"/>
        </w:rPr>
      </w:pPr>
      <w:r>
        <w:rPr>
          <w:rFonts w:ascii="Arial" w:eastAsia="Arial" w:hAnsi="Arial" w:cs="Arial"/>
          <w:color w:val="000000"/>
          <w:sz w:val="20"/>
          <w:szCs w:val="20"/>
        </w:rPr>
        <w:t xml:space="preserve">Nilai </w:t>
      </w:r>
      <w:proofErr w:type="spellStart"/>
      <w:r>
        <w:rPr>
          <w:rFonts w:ascii="Arial" w:eastAsia="Arial" w:hAnsi="Arial" w:cs="Arial"/>
          <w:color w:val="000000"/>
          <w:sz w:val="20"/>
          <w:szCs w:val="20"/>
        </w:rPr>
        <w:t>diatas</w:t>
      </w:r>
      <w:proofErr w:type="spellEnd"/>
      <w:r>
        <w:rPr>
          <w:rFonts w:ascii="Arial" w:eastAsia="Arial" w:hAnsi="Arial" w:cs="Arial"/>
          <w:color w:val="000000"/>
          <w:sz w:val="20"/>
          <w:szCs w:val="20"/>
        </w:rPr>
        <w:t xml:space="preserve"> bersifat </w:t>
      </w:r>
      <w:proofErr w:type="spellStart"/>
      <w:r>
        <w:rPr>
          <w:rFonts w:ascii="Arial" w:eastAsia="Arial" w:hAnsi="Arial" w:cs="Arial"/>
          <w:color w:val="000000"/>
          <w:sz w:val="20"/>
          <w:szCs w:val="20"/>
        </w:rPr>
        <w:t>self</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assesment</w:t>
      </w:r>
      <w:proofErr w:type="spellEnd"/>
      <w:r>
        <w:rPr>
          <w:rFonts w:ascii="Arial" w:eastAsia="Arial" w:hAnsi="Arial" w:cs="Arial"/>
          <w:color w:val="000000"/>
          <w:sz w:val="20"/>
          <w:szCs w:val="20"/>
        </w:rPr>
        <w:t xml:space="preserve"> yang didapat berdasarkan dengan dokumen yang dihasilkan sesuai dengan rencana aksi yang telah ditetapkan. Keberhasilan indikator Efektivitas Sinkronisasi,</w:t>
      </w:r>
      <w:r w:rsidR="00D837CE">
        <w:rPr>
          <w:rFonts w:ascii="Arial" w:eastAsia="Arial" w:hAnsi="Arial" w:cs="Arial"/>
          <w:color w:val="000000"/>
          <w:sz w:val="20"/>
          <w:szCs w:val="20"/>
        </w:rPr>
        <w:t xml:space="preserve"> koordinasi</w:t>
      </w:r>
      <w:r>
        <w:rPr>
          <w:rFonts w:ascii="Arial" w:eastAsia="Arial" w:hAnsi="Arial" w:cs="Arial"/>
          <w:color w:val="000000"/>
          <w:sz w:val="20"/>
          <w:szCs w:val="20"/>
        </w:rPr>
        <w:t xml:space="preserve"> dan Pengendalian Kebijakan Perekonomian</w:t>
      </w:r>
      <w:r w:rsidR="00D8164F">
        <w:rPr>
          <w:rFonts w:ascii="Arial" w:eastAsia="Arial" w:hAnsi="Arial" w:cs="Arial"/>
          <w:color w:val="000000"/>
          <w:sz w:val="20"/>
          <w:szCs w:val="20"/>
        </w:rPr>
        <w:t xml:space="preserve"> </w:t>
      </w:r>
      <w:r w:rsidR="00516BCF">
        <w:rPr>
          <w:rFonts w:ascii="Arial" w:eastAsia="Arial" w:hAnsi="Arial" w:cs="Arial"/>
          <w:color w:val="000000"/>
          <w:sz w:val="20"/>
          <w:szCs w:val="20"/>
        </w:rPr>
        <w:t xml:space="preserve">merupakan cerminan keberhasilan seluruh Deputi di lingkungan Kementerian Koordinator Bidang Perekonomian dalam mengawal isu strategis terkait perekonomian. </w:t>
      </w:r>
      <w:r w:rsidR="00D837CE">
        <w:rPr>
          <w:rFonts w:ascii="Arial" w:eastAsia="Arial" w:hAnsi="Arial" w:cs="Arial"/>
          <w:color w:val="000000"/>
          <w:sz w:val="20"/>
          <w:szCs w:val="20"/>
        </w:rPr>
        <w:t>Berikut merupakan kegiatan terkait efektivitas sinkronisasi, koordinasi, dan pengendalian</w:t>
      </w:r>
      <w:r w:rsidR="00516BCF">
        <w:rPr>
          <w:rFonts w:ascii="Arial" w:eastAsia="Arial" w:hAnsi="Arial" w:cs="Arial"/>
          <w:color w:val="000000"/>
          <w:sz w:val="20"/>
          <w:szCs w:val="20"/>
        </w:rPr>
        <w:t xml:space="preserve"> </w:t>
      </w:r>
      <w:r w:rsidR="00D837CE">
        <w:rPr>
          <w:rFonts w:ascii="Arial" w:eastAsia="Arial" w:hAnsi="Arial" w:cs="Arial"/>
          <w:color w:val="000000"/>
          <w:sz w:val="20"/>
          <w:szCs w:val="20"/>
        </w:rPr>
        <w:t>Kementerian Koordinator Bidang Perekonomian,</w:t>
      </w:r>
      <w:r w:rsidR="00516BCF">
        <w:rPr>
          <w:rFonts w:ascii="Arial" w:eastAsia="Arial" w:hAnsi="Arial" w:cs="Arial"/>
          <w:color w:val="000000"/>
          <w:sz w:val="20"/>
          <w:szCs w:val="20"/>
        </w:rPr>
        <w:t xml:space="preserve"> antara lain: </w:t>
      </w:r>
    </w:p>
    <w:p w14:paraId="634CC1A4" w14:textId="74B24AC4" w:rsidR="001273CE" w:rsidRDefault="001273CE" w:rsidP="001273CE">
      <w:pPr>
        <w:numPr>
          <w:ilvl w:val="0"/>
          <w:numId w:val="103"/>
        </w:numPr>
        <w:spacing w:after="0"/>
        <w:jc w:val="both"/>
        <w:rPr>
          <w:rFonts w:ascii="Arial" w:eastAsia="Arial" w:hAnsi="Arial" w:cs="Arial"/>
          <w:color w:val="000000"/>
          <w:sz w:val="20"/>
          <w:szCs w:val="20"/>
        </w:rPr>
      </w:pPr>
      <w:r>
        <w:rPr>
          <w:rFonts w:ascii="Arial" w:eastAsia="Arial" w:hAnsi="Arial" w:cs="Arial"/>
          <w:color w:val="000000"/>
          <w:sz w:val="20"/>
          <w:szCs w:val="20"/>
        </w:rPr>
        <w:t xml:space="preserve">Identifikasi Permasalahan Kebijakan </w:t>
      </w:r>
      <w:proofErr w:type="spellStart"/>
      <w:r>
        <w:rPr>
          <w:rFonts w:ascii="Arial" w:eastAsia="Arial" w:hAnsi="Arial" w:cs="Arial"/>
          <w:color w:val="000000"/>
          <w:sz w:val="20"/>
          <w:szCs w:val="20"/>
        </w:rPr>
        <w:t>Utilisasi</w:t>
      </w:r>
      <w:proofErr w:type="spellEnd"/>
      <w:r>
        <w:rPr>
          <w:rFonts w:ascii="Arial" w:eastAsia="Arial" w:hAnsi="Arial" w:cs="Arial"/>
          <w:color w:val="000000"/>
          <w:sz w:val="20"/>
          <w:szCs w:val="20"/>
        </w:rPr>
        <w:t xml:space="preserve"> Belanja Modal tahun 2025</w:t>
      </w:r>
    </w:p>
    <w:p w14:paraId="3AB49F0B" w14:textId="6C3FF5CB" w:rsidR="001273CE" w:rsidRDefault="001273CE" w:rsidP="001273CE">
      <w:pPr>
        <w:numPr>
          <w:ilvl w:val="0"/>
          <w:numId w:val="103"/>
        </w:numPr>
        <w:spacing w:after="0"/>
        <w:jc w:val="both"/>
        <w:rPr>
          <w:rFonts w:ascii="Arial" w:eastAsia="Arial" w:hAnsi="Arial" w:cs="Arial"/>
          <w:color w:val="000000"/>
          <w:sz w:val="20"/>
          <w:szCs w:val="20"/>
        </w:rPr>
      </w:pPr>
      <w:r>
        <w:rPr>
          <w:rFonts w:ascii="Arial" w:eastAsia="Arial" w:hAnsi="Arial" w:cs="Arial"/>
          <w:color w:val="000000"/>
          <w:sz w:val="20"/>
          <w:szCs w:val="20"/>
        </w:rPr>
        <w:t>Identifikasi Permasalahan Kebijakan Penyaluran Kredit Usaha Rakyat</w:t>
      </w:r>
    </w:p>
    <w:p w14:paraId="6CC659E3" w14:textId="66095B46" w:rsidR="001273CE" w:rsidRDefault="001273CE" w:rsidP="001273CE">
      <w:pPr>
        <w:numPr>
          <w:ilvl w:val="0"/>
          <w:numId w:val="103"/>
        </w:numPr>
        <w:spacing w:after="0"/>
        <w:jc w:val="both"/>
        <w:rPr>
          <w:rFonts w:ascii="Arial" w:eastAsia="Arial" w:hAnsi="Arial" w:cs="Arial"/>
          <w:color w:val="000000"/>
          <w:sz w:val="20"/>
          <w:szCs w:val="20"/>
        </w:rPr>
      </w:pPr>
      <w:r>
        <w:rPr>
          <w:rFonts w:ascii="Arial" w:eastAsia="Arial" w:hAnsi="Arial" w:cs="Arial"/>
          <w:color w:val="000000"/>
          <w:sz w:val="20"/>
          <w:szCs w:val="20"/>
        </w:rPr>
        <w:t>Identifikasi Permasalahan Kebijakan Penyelesaian Penugasan BUMN</w:t>
      </w:r>
    </w:p>
    <w:p w14:paraId="4D193777" w14:textId="74190B18" w:rsidR="001273CE" w:rsidRDefault="001273CE" w:rsidP="001273CE">
      <w:pPr>
        <w:numPr>
          <w:ilvl w:val="0"/>
          <w:numId w:val="103"/>
        </w:numPr>
        <w:spacing w:after="0"/>
        <w:jc w:val="both"/>
        <w:rPr>
          <w:rFonts w:ascii="Arial" w:eastAsia="Arial" w:hAnsi="Arial" w:cs="Arial"/>
          <w:color w:val="000000"/>
          <w:sz w:val="20"/>
          <w:szCs w:val="20"/>
        </w:rPr>
      </w:pPr>
      <w:r>
        <w:rPr>
          <w:rFonts w:ascii="Arial" w:eastAsia="Arial" w:hAnsi="Arial" w:cs="Arial"/>
          <w:color w:val="000000"/>
          <w:sz w:val="20"/>
          <w:szCs w:val="20"/>
        </w:rPr>
        <w:t xml:space="preserve">Koordinasi </w:t>
      </w:r>
      <w:proofErr w:type="spellStart"/>
      <w:r>
        <w:rPr>
          <w:rFonts w:ascii="Arial" w:eastAsia="Arial" w:hAnsi="Arial" w:cs="Arial"/>
          <w:color w:val="000000"/>
          <w:sz w:val="20"/>
          <w:szCs w:val="20"/>
        </w:rPr>
        <w:t>High</w:t>
      </w:r>
      <w:proofErr w:type="spellEnd"/>
      <w:r>
        <w:rPr>
          <w:rFonts w:ascii="Arial" w:eastAsia="Arial" w:hAnsi="Arial" w:cs="Arial"/>
          <w:color w:val="000000"/>
          <w:sz w:val="20"/>
          <w:szCs w:val="20"/>
        </w:rPr>
        <w:t xml:space="preserve"> Level </w:t>
      </w:r>
      <w:proofErr w:type="spellStart"/>
      <w:r>
        <w:rPr>
          <w:rFonts w:ascii="Arial" w:eastAsia="Arial" w:hAnsi="Arial" w:cs="Arial"/>
          <w:color w:val="000000"/>
          <w:sz w:val="20"/>
          <w:szCs w:val="20"/>
        </w:rPr>
        <w:t>Meeting</w:t>
      </w:r>
      <w:proofErr w:type="spellEnd"/>
      <w:r>
        <w:rPr>
          <w:rFonts w:ascii="Arial" w:eastAsia="Arial" w:hAnsi="Arial" w:cs="Arial"/>
          <w:color w:val="000000"/>
          <w:sz w:val="20"/>
          <w:szCs w:val="20"/>
        </w:rPr>
        <w:t xml:space="preserve"> Rekomendasi kebijakan terkait kegiatan Pengendalian Impor</w:t>
      </w:r>
    </w:p>
    <w:p w14:paraId="415381B0" w14:textId="3AC9B339" w:rsidR="001273CE" w:rsidRDefault="001273CE" w:rsidP="001273CE">
      <w:pPr>
        <w:numPr>
          <w:ilvl w:val="0"/>
          <w:numId w:val="103"/>
        </w:numPr>
        <w:spacing w:after="0"/>
        <w:jc w:val="both"/>
        <w:rPr>
          <w:rFonts w:ascii="Arial" w:eastAsia="Arial" w:hAnsi="Arial" w:cs="Arial"/>
          <w:color w:val="000000"/>
          <w:sz w:val="20"/>
          <w:szCs w:val="20"/>
        </w:rPr>
      </w:pPr>
      <w:r>
        <w:rPr>
          <w:rFonts w:ascii="Arial" w:eastAsia="Arial" w:hAnsi="Arial" w:cs="Arial"/>
          <w:color w:val="000000"/>
          <w:sz w:val="20"/>
          <w:szCs w:val="20"/>
        </w:rPr>
        <w:t xml:space="preserve">Koordinasi </w:t>
      </w:r>
      <w:proofErr w:type="spellStart"/>
      <w:r>
        <w:rPr>
          <w:rFonts w:ascii="Arial" w:eastAsia="Arial" w:hAnsi="Arial" w:cs="Arial"/>
          <w:color w:val="000000"/>
          <w:sz w:val="20"/>
          <w:szCs w:val="20"/>
        </w:rPr>
        <w:t>Monitoring</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High</w:t>
      </w:r>
      <w:proofErr w:type="spellEnd"/>
      <w:r>
        <w:rPr>
          <w:rFonts w:ascii="Arial" w:eastAsia="Arial" w:hAnsi="Arial" w:cs="Arial"/>
          <w:color w:val="000000"/>
          <w:sz w:val="20"/>
          <w:szCs w:val="20"/>
        </w:rPr>
        <w:t xml:space="preserve"> Level </w:t>
      </w:r>
      <w:proofErr w:type="spellStart"/>
      <w:r>
        <w:rPr>
          <w:rFonts w:ascii="Arial" w:eastAsia="Arial" w:hAnsi="Arial" w:cs="Arial"/>
          <w:color w:val="000000"/>
          <w:sz w:val="20"/>
          <w:szCs w:val="20"/>
        </w:rPr>
        <w:t>Meeting</w:t>
      </w:r>
      <w:proofErr w:type="spellEnd"/>
      <w:r>
        <w:rPr>
          <w:rFonts w:ascii="Arial" w:eastAsia="Arial" w:hAnsi="Arial" w:cs="Arial"/>
          <w:color w:val="000000"/>
          <w:sz w:val="20"/>
          <w:szCs w:val="20"/>
        </w:rPr>
        <w:t xml:space="preserve"> kebijakan terkait pengembangan ekonomi digital dalam konteks infrastruktur, SDM, Iklim Usaha, Inovasi, dan Investasi.</w:t>
      </w:r>
    </w:p>
    <w:p w14:paraId="6667A1F2" w14:textId="2070CFA7" w:rsidR="00D837CE" w:rsidRDefault="00D837CE" w:rsidP="00D837CE">
      <w:pPr>
        <w:numPr>
          <w:ilvl w:val="0"/>
          <w:numId w:val="103"/>
        </w:numPr>
        <w:spacing w:after="0"/>
        <w:jc w:val="both"/>
        <w:rPr>
          <w:rFonts w:ascii="Arial" w:eastAsia="Arial" w:hAnsi="Arial" w:cs="Arial"/>
          <w:color w:val="000000"/>
          <w:sz w:val="20"/>
          <w:szCs w:val="20"/>
        </w:rPr>
      </w:pPr>
      <w:r>
        <w:rPr>
          <w:rFonts w:ascii="Arial" w:eastAsia="Arial" w:hAnsi="Arial" w:cs="Arial"/>
          <w:color w:val="000000"/>
          <w:sz w:val="20"/>
          <w:szCs w:val="20"/>
        </w:rPr>
        <w:t>Koordinasi pemetaan kebijakan Pengembangan Hilir Minyak dan Gas Bumi</w:t>
      </w:r>
    </w:p>
    <w:p w14:paraId="440A9324" w14:textId="4D1BCF84" w:rsidR="00D837CE" w:rsidRDefault="00D837CE" w:rsidP="00D837CE">
      <w:pPr>
        <w:numPr>
          <w:ilvl w:val="0"/>
          <w:numId w:val="103"/>
        </w:numPr>
        <w:spacing w:after="0"/>
        <w:jc w:val="both"/>
        <w:rPr>
          <w:rFonts w:ascii="Arial" w:eastAsia="Arial" w:hAnsi="Arial" w:cs="Arial"/>
          <w:color w:val="000000"/>
          <w:sz w:val="20"/>
          <w:szCs w:val="20"/>
        </w:rPr>
      </w:pPr>
      <w:r>
        <w:rPr>
          <w:rFonts w:ascii="Arial" w:eastAsia="Arial" w:hAnsi="Arial" w:cs="Arial"/>
          <w:color w:val="000000"/>
          <w:sz w:val="20"/>
          <w:szCs w:val="20"/>
        </w:rPr>
        <w:t>Koordinasi pemetaan kebijakan Pengembangan Mineral Kritis dan Mineral Strategis beserta Mineral Ikutannya</w:t>
      </w:r>
    </w:p>
    <w:p w14:paraId="7F28844D" w14:textId="77777777" w:rsidR="00D837CE" w:rsidRDefault="00D837CE" w:rsidP="00D837CE">
      <w:pPr>
        <w:numPr>
          <w:ilvl w:val="0"/>
          <w:numId w:val="103"/>
        </w:numPr>
        <w:spacing w:after="0"/>
        <w:jc w:val="both"/>
        <w:rPr>
          <w:rFonts w:ascii="Arial" w:eastAsia="Arial" w:hAnsi="Arial" w:cs="Arial"/>
          <w:color w:val="000000"/>
          <w:sz w:val="20"/>
          <w:szCs w:val="20"/>
        </w:rPr>
      </w:pPr>
      <w:r>
        <w:rPr>
          <w:rFonts w:ascii="Arial" w:eastAsia="Arial" w:hAnsi="Arial" w:cs="Arial"/>
          <w:color w:val="000000"/>
          <w:sz w:val="20"/>
          <w:szCs w:val="20"/>
        </w:rPr>
        <w:t>Koordinasi pemetaan kebijakan terkait Pembangkitan Tenaga Listrik</w:t>
      </w:r>
    </w:p>
    <w:p w14:paraId="2D28A476" w14:textId="77777777" w:rsidR="00D837CE" w:rsidRDefault="00D837CE" w:rsidP="00D837CE">
      <w:pPr>
        <w:numPr>
          <w:ilvl w:val="0"/>
          <w:numId w:val="103"/>
        </w:numPr>
        <w:spacing w:after="0"/>
        <w:jc w:val="both"/>
        <w:rPr>
          <w:rFonts w:ascii="Arial" w:eastAsia="Arial" w:hAnsi="Arial" w:cs="Arial"/>
          <w:color w:val="000000"/>
          <w:sz w:val="20"/>
          <w:szCs w:val="20"/>
        </w:rPr>
      </w:pPr>
      <w:r>
        <w:rPr>
          <w:rFonts w:ascii="Arial" w:eastAsia="Arial" w:hAnsi="Arial" w:cs="Arial"/>
          <w:color w:val="000000"/>
          <w:sz w:val="20"/>
          <w:szCs w:val="20"/>
        </w:rPr>
        <w:t>Koordinasi pemetaan kebijakan Pengembangan Transisi Energi Berkeadilan/</w:t>
      </w:r>
      <w:proofErr w:type="spellStart"/>
      <w:r>
        <w:rPr>
          <w:rFonts w:ascii="Arial" w:eastAsia="Arial" w:hAnsi="Arial" w:cs="Arial"/>
          <w:color w:val="000000"/>
          <w:sz w:val="20"/>
          <w:szCs w:val="20"/>
        </w:rPr>
        <w:t>Just</w:t>
      </w:r>
      <w:proofErr w:type="spellEnd"/>
      <w:r>
        <w:rPr>
          <w:rFonts w:ascii="Arial" w:eastAsia="Arial" w:hAnsi="Arial" w:cs="Arial"/>
          <w:color w:val="000000"/>
          <w:sz w:val="20"/>
          <w:szCs w:val="20"/>
        </w:rPr>
        <w:t xml:space="preserve"> Energy </w:t>
      </w:r>
      <w:proofErr w:type="spellStart"/>
      <w:r>
        <w:rPr>
          <w:rFonts w:ascii="Arial" w:eastAsia="Arial" w:hAnsi="Arial" w:cs="Arial"/>
          <w:color w:val="000000"/>
          <w:sz w:val="20"/>
          <w:szCs w:val="20"/>
        </w:rPr>
        <w:t>Transition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Partnership</w:t>
      </w:r>
      <w:proofErr w:type="spellEnd"/>
      <w:r>
        <w:rPr>
          <w:rFonts w:ascii="Arial" w:eastAsia="Arial" w:hAnsi="Arial" w:cs="Arial"/>
          <w:color w:val="000000"/>
          <w:sz w:val="20"/>
          <w:szCs w:val="20"/>
        </w:rPr>
        <w:t xml:space="preserve"> (JETP)</w:t>
      </w:r>
    </w:p>
    <w:p w14:paraId="066070DF" w14:textId="77777777" w:rsidR="00D837CE" w:rsidRDefault="00D837CE" w:rsidP="00D837CE">
      <w:pPr>
        <w:numPr>
          <w:ilvl w:val="0"/>
          <w:numId w:val="103"/>
        </w:numPr>
        <w:spacing w:after="0"/>
        <w:jc w:val="both"/>
        <w:rPr>
          <w:rFonts w:ascii="Arial" w:eastAsia="Arial" w:hAnsi="Arial" w:cs="Arial"/>
          <w:color w:val="000000"/>
          <w:sz w:val="20"/>
          <w:szCs w:val="20"/>
        </w:rPr>
      </w:pPr>
      <w:r>
        <w:rPr>
          <w:rFonts w:ascii="Arial" w:eastAsia="Arial" w:hAnsi="Arial" w:cs="Arial"/>
          <w:color w:val="000000"/>
          <w:sz w:val="20"/>
          <w:szCs w:val="20"/>
        </w:rPr>
        <w:t xml:space="preserve">Koordinasi pemetaan kebijakan Pengembangan </w:t>
      </w:r>
      <w:proofErr w:type="spellStart"/>
      <w:r>
        <w:rPr>
          <w:rFonts w:ascii="Arial" w:eastAsia="Arial" w:hAnsi="Arial" w:cs="Arial"/>
          <w:color w:val="000000"/>
          <w:sz w:val="20"/>
          <w:szCs w:val="20"/>
        </w:rPr>
        <w:t>Hilirisasi</w:t>
      </w:r>
      <w:proofErr w:type="spellEnd"/>
      <w:r>
        <w:rPr>
          <w:rFonts w:ascii="Arial" w:eastAsia="Arial" w:hAnsi="Arial" w:cs="Arial"/>
          <w:color w:val="000000"/>
          <w:sz w:val="20"/>
          <w:szCs w:val="20"/>
        </w:rPr>
        <w:t xml:space="preserve"> Industri Mineral Kritis</w:t>
      </w:r>
    </w:p>
    <w:p w14:paraId="58381C1B" w14:textId="77777777" w:rsidR="00D837CE" w:rsidRDefault="00D837CE" w:rsidP="00D837CE">
      <w:pPr>
        <w:numPr>
          <w:ilvl w:val="0"/>
          <w:numId w:val="103"/>
        </w:numPr>
        <w:spacing w:after="0"/>
        <w:jc w:val="both"/>
        <w:rPr>
          <w:rFonts w:ascii="Arial" w:eastAsia="Arial" w:hAnsi="Arial" w:cs="Arial"/>
          <w:color w:val="000000"/>
          <w:sz w:val="20"/>
          <w:szCs w:val="20"/>
        </w:rPr>
      </w:pPr>
      <w:r>
        <w:rPr>
          <w:rFonts w:ascii="Arial" w:eastAsia="Arial" w:hAnsi="Arial" w:cs="Arial"/>
          <w:color w:val="000000"/>
          <w:sz w:val="20"/>
          <w:szCs w:val="20"/>
        </w:rPr>
        <w:t xml:space="preserve">Penetapan </w:t>
      </w:r>
      <w:proofErr w:type="spellStart"/>
      <w:r>
        <w:rPr>
          <w:rFonts w:ascii="Arial" w:eastAsia="Arial" w:hAnsi="Arial" w:cs="Arial"/>
          <w:color w:val="000000"/>
          <w:sz w:val="20"/>
          <w:szCs w:val="20"/>
        </w:rPr>
        <w:t>Kepmenko</w:t>
      </w:r>
      <w:proofErr w:type="spellEnd"/>
      <w:r>
        <w:rPr>
          <w:rFonts w:ascii="Arial" w:eastAsia="Arial" w:hAnsi="Arial" w:cs="Arial"/>
          <w:color w:val="000000"/>
          <w:sz w:val="20"/>
          <w:szCs w:val="20"/>
        </w:rPr>
        <w:t xml:space="preserve"> Perekonomian nomor 141/2025 tentang Satuan Tugas Transisi Energi dan Ekonomi Hijau</w:t>
      </w:r>
    </w:p>
    <w:p w14:paraId="25583BFE" w14:textId="7FBDAEE9" w:rsidR="00CE48A7" w:rsidRDefault="009B39A7" w:rsidP="00D837CE">
      <w:pPr>
        <w:numPr>
          <w:ilvl w:val="0"/>
          <w:numId w:val="103"/>
        </w:numPr>
        <w:spacing w:after="0"/>
        <w:jc w:val="both"/>
        <w:rPr>
          <w:rFonts w:ascii="Arial" w:eastAsia="Arial" w:hAnsi="Arial" w:cs="Arial"/>
          <w:color w:val="000000"/>
          <w:sz w:val="20"/>
          <w:szCs w:val="20"/>
        </w:rPr>
      </w:pPr>
      <w:r>
        <w:rPr>
          <w:rFonts w:ascii="Arial" w:eastAsia="Arial" w:hAnsi="Arial" w:cs="Arial"/>
          <w:color w:val="000000"/>
          <w:sz w:val="20"/>
          <w:szCs w:val="20"/>
        </w:rPr>
        <w:t>Koordinasi</w:t>
      </w:r>
      <w:r w:rsidR="00CE48A7">
        <w:rPr>
          <w:rFonts w:ascii="Arial" w:eastAsia="Arial" w:hAnsi="Arial" w:cs="Arial"/>
          <w:color w:val="000000"/>
          <w:sz w:val="20"/>
          <w:szCs w:val="20"/>
        </w:rPr>
        <w:t xml:space="preserve"> permasalahan kebijakan Peningkatan Nilai Tambah Bruto Industri Pengolahan</w:t>
      </w:r>
    </w:p>
    <w:p w14:paraId="1B41FD78" w14:textId="238E5462" w:rsidR="00CE48A7" w:rsidRDefault="009B39A7" w:rsidP="00D837CE">
      <w:pPr>
        <w:numPr>
          <w:ilvl w:val="0"/>
          <w:numId w:val="103"/>
        </w:numPr>
        <w:spacing w:after="0"/>
        <w:jc w:val="both"/>
        <w:rPr>
          <w:rFonts w:ascii="Arial" w:eastAsia="Arial" w:hAnsi="Arial" w:cs="Arial"/>
          <w:color w:val="000000"/>
          <w:sz w:val="20"/>
          <w:szCs w:val="20"/>
        </w:rPr>
      </w:pPr>
      <w:r>
        <w:rPr>
          <w:rFonts w:ascii="Arial" w:eastAsia="Arial" w:hAnsi="Arial" w:cs="Arial"/>
          <w:color w:val="000000"/>
          <w:sz w:val="20"/>
          <w:szCs w:val="20"/>
        </w:rPr>
        <w:t>Koordinasi</w:t>
      </w:r>
      <w:r w:rsidR="00CE48A7">
        <w:rPr>
          <w:rFonts w:ascii="Arial" w:eastAsia="Arial" w:hAnsi="Arial" w:cs="Arial"/>
          <w:color w:val="000000"/>
          <w:sz w:val="20"/>
          <w:szCs w:val="20"/>
        </w:rPr>
        <w:t xml:space="preserve"> permasalahan kebijakan terkait Pertumbuhan PDB per Tenaga Kerja</w:t>
      </w:r>
    </w:p>
    <w:p w14:paraId="1B7B326F" w14:textId="6E718F09" w:rsidR="00CE48A7" w:rsidRDefault="009B39A7" w:rsidP="00D837CE">
      <w:pPr>
        <w:numPr>
          <w:ilvl w:val="0"/>
          <w:numId w:val="103"/>
        </w:numPr>
        <w:spacing w:after="0"/>
        <w:jc w:val="both"/>
        <w:rPr>
          <w:rFonts w:ascii="Arial" w:eastAsia="Arial" w:hAnsi="Arial" w:cs="Arial"/>
          <w:color w:val="000000"/>
          <w:sz w:val="20"/>
          <w:szCs w:val="20"/>
        </w:rPr>
      </w:pPr>
      <w:r>
        <w:rPr>
          <w:rFonts w:ascii="Arial" w:eastAsia="Arial" w:hAnsi="Arial" w:cs="Arial"/>
          <w:color w:val="000000"/>
          <w:sz w:val="20"/>
          <w:szCs w:val="20"/>
        </w:rPr>
        <w:t>Koordinasi</w:t>
      </w:r>
      <w:r w:rsidR="00CE48A7">
        <w:rPr>
          <w:rFonts w:ascii="Arial" w:eastAsia="Arial" w:hAnsi="Arial" w:cs="Arial"/>
          <w:color w:val="000000"/>
          <w:sz w:val="20"/>
          <w:szCs w:val="20"/>
        </w:rPr>
        <w:t xml:space="preserve"> permasalahan kebijakan Kawasan </w:t>
      </w:r>
      <w:proofErr w:type="spellStart"/>
      <w:r w:rsidR="00CE48A7">
        <w:rPr>
          <w:rFonts w:ascii="Arial" w:eastAsia="Arial" w:hAnsi="Arial" w:cs="Arial"/>
          <w:color w:val="000000"/>
          <w:sz w:val="20"/>
          <w:szCs w:val="20"/>
        </w:rPr>
        <w:t>Startegis</w:t>
      </w:r>
      <w:proofErr w:type="spellEnd"/>
      <w:r w:rsidR="00CE48A7">
        <w:rPr>
          <w:rFonts w:ascii="Arial" w:eastAsia="Arial" w:hAnsi="Arial" w:cs="Arial"/>
          <w:color w:val="000000"/>
          <w:sz w:val="20"/>
          <w:szCs w:val="20"/>
        </w:rPr>
        <w:t xml:space="preserve"> Ekonomi Prioritas yang berdaya saing</w:t>
      </w:r>
    </w:p>
    <w:p w14:paraId="260555CB" w14:textId="747E92F5" w:rsidR="00CE48A7" w:rsidRDefault="009B39A7" w:rsidP="00D837CE">
      <w:pPr>
        <w:numPr>
          <w:ilvl w:val="0"/>
          <w:numId w:val="103"/>
        </w:numPr>
        <w:spacing w:after="0"/>
        <w:jc w:val="both"/>
        <w:rPr>
          <w:rFonts w:ascii="Arial" w:eastAsia="Arial" w:hAnsi="Arial" w:cs="Arial"/>
          <w:color w:val="000000"/>
          <w:sz w:val="20"/>
          <w:szCs w:val="20"/>
        </w:rPr>
      </w:pPr>
      <w:r>
        <w:rPr>
          <w:rFonts w:ascii="Arial" w:eastAsia="Arial" w:hAnsi="Arial" w:cs="Arial"/>
          <w:color w:val="000000"/>
          <w:sz w:val="20"/>
          <w:szCs w:val="20"/>
        </w:rPr>
        <w:t xml:space="preserve">Koordinasi </w:t>
      </w:r>
      <w:r w:rsidR="00CE48A7">
        <w:rPr>
          <w:rFonts w:ascii="Arial" w:eastAsia="Arial" w:hAnsi="Arial" w:cs="Arial"/>
          <w:color w:val="000000"/>
          <w:sz w:val="20"/>
          <w:szCs w:val="20"/>
        </w:rPr>
        <w:t>permasalahan kebijakan Penyelesaian PSN</w:t>
      </w:r>
    </w:p>
    <w:p w14:paraId="6CD95349" w14:textId="4B5CADF5" w:rsidR="00CE48A7" w:rsidRDefault="009B39A7" w:rsidP="00D837CE">
      <w:pPr>
        <w:numPr>
          <w:ilvl w:val="0"/>
          <w:numId w:val="103"/>
        </w:numPr>
        <w:spacing w:after="0"/>
        <w:jc w:val="both"/>
        <w:rPr>
          <w:rFonts w:ascii="Arial" w:eastAsia="Arial" w:hAnsi="Arial" w:cs="Arial"/>
          <w:color w:val="000000"/>
          <w:sz w:val="20"/>
          <w:szCs w:val="20"/>
        </w:rPr>
      </w:pPr>
      <w:r>
        <w:rPr>
          <w:rFonts w:ascii="Arial" w:eastAsia="Arial" w:hAnsi="Arial" w:cs="Arial"/>
          <w:color w:val="000000"/>
          <w:sz w:val="20"/>
          <w:szCs w:val="20"/>
        </w:rPr>
        <w:t xml:space="preserve">Koordinasi </w:t>
      </w:r>
      <w:r w:rsidR="00CE48A7">
        <w:rPr>
          <w:rFonts w:ascii="Arial" w:eastAsia="Arial" w:hAnsi="Arial" w:cs="Arial"/>
          <w:color w:val="000000"/>
          <w:sz w:val="20"/>
          <w:szCs w:val="20"/>
        </w:rPr>
        <w:t>permasalahan kebijakan Pertumbuhan Sektor Akomodasi Makanan Minuman</w:t>
      </w:r>
    </w:p>
    <w:p w14:paraId="4E3FECB9" w14:textId="699EDA9D" w:rsidR="00156C3D" w:rsidRDefault="009B39A7" w:rsidP="009B39A7">
      <w:pPr>
        <w:numPr>
          <w:ilvl w:val="0"/>
          <w:numId w:val="103"/>
        </w:numPr>
        <w:spacing w:after="0"/>
        <w:jc w:val="both"/>
        <w:rPr>
          <w:rFonts w:ascii="Arial" w:eastAsia="Arial" w:hAnsi="Arial" w:cs="Arial"/>
          <w:color w:val="000000"/>
          <w:sz w:val="20"/>
          <w:szCs w:val="20"/>
        </w:rPr>
      </w:pPr>
      <w:r>
        <w:rPr>
          <w:rFonts w:ascii="Arial" w:eastAsia="Arial" w:hAnsi="Arial" w:cs="Arial"/>
          <w:color w:val="000000"/>
          <w:sz w:val="20"/>
          <w:szCs w:val="20"/>
        </w:rPr>
        <w:t>Koordinasi permasalahan kebijakan Pengeluaran Wisatawan Mancanegara</w:t>
      </w:r>
      <w:r w:rsidR="00CE48A7">
        <w:rPr>
          <w:rFonts w:ascii="Arial" w:eastAsia="Arial" w:hAnsi="Arial" w:cs="Arial"/>
          <w:color w:val="000000"/>
          <w:sz w:val="20"/>
          <w:szCs w:val="20"/>
        </w:rPr>
        <w:t xml:space="preserve"> </w:t>
      </w:r>
      <w:r w:rsidR="00D837CE">
        <w:rPr>
          <w:rFonts w:ascii="Arial" w:eastAsia="Arial" w:hAnsi="Arial" w:cs="Arial"/>
          <w:color w:val="000000"/>
          <w:sz w:val="20"/>
          <w:szCs w:val="20"/>
        </w:rPr>
        <w:t xml:space="preserve"> </w:t>
      </w:r>
    </w:p>
    <w:p w14:paraId="3BFF42A1" w14:textId="77777777" w:rsidR="009B39A7" w:rsidRPr="009B39A7" w:rsidRDefault="009B39A7" w:rsidP="009B39A7">
      <w:pPr>
        <w:spacing w:after="0"/>
        <w:ind w:left="3414"/>
        <w:jc w:val="both"/>
        <w:rPr>
          <w:rFonts w:ascii="Arial" w:eastAsia="Arial" w:hAnsi="Arial" w:cs="Arial"/>
          <w:color w:val="000000"/>
          <w:sz w:val="20"/>
          <w:szCs w:val="20"/>
        </w:rPr>
      </w:pPr>
    </w:p>
    <w:p w14:paraId="3294A1D8" w14:textId="4FA7C58A" w:rsidR="00156C3D" w:rsidRPr="00BC26EE" w:rsidRDefault="00396BBD" w:rsidP="009B39A7">
      <w:pPr>
        <w:pBdr>
          <w:top w:val="nil"/>
          <w:left w:val="nil"/>
          <w:bottom w:val="nil"/>
          <w:right w:val="nil"/>
          <w:between w:val="nil"/>
        </w:pBdr>
        <w:spacing w:after="0"/>
        <w:ind w:left="2880" w:hanging="90"/>
        <w:jc w:val="both"/>
        <w:rPr>
          <w:rFonts w:ascii="Arial" w:eastAsia="Arial" w:hAnsi="Arial" w:cs="Arial"/>
          <w:b/>
          <w:sz w:val="20"/>
          <w:szCs w:val="20"/>
        </w:rPr>
      </w:pPr>
      <w:r w:rsidRPr="00BC26EE">
        <w:rPr>
          <w:rFonts w:ascii="Arial" w:eastAsia="Arial" w:hAnsi="Arial" w:cs="Arial"/>
          <w:b/>
          <w:sz w:val="20"/>
          <w:szCs w:val="20"/>
        </w:rPr>
        <w:t xml:space="preserve">Kendala </w:t>
      </w:r>
      <w:r w:rsidR="0063696A" w:rsidRPr="00BC26EE">
        <w:rPr>
          <w:rFonts w:ascii="Arial" w:eastAsia="Arial" w:hAnsi="Arial" w:cs="Arial"/>
          <w:b/>
          <w:sz w:val="20"/>
          <w:szCs w:val="20"/>
        </w:rPr>
        <w:t>dan Upaya Perbaikan</w:t>
      </w:r>
    </w:p>
    <w:p w14:paraId="00000158" w14:textId="2364216C" w:rsidR="003D1766" w:rsidRPr="00BC26EE" w:rsidRDefault="00396BBD">
      <w:pPr>
        <w:pBdr>
          <w:top w:val="nil"/>
          <w:left w:val="nil"/>
          <w:bottom w:val="nil"/>
          <w:right w:val="nil"/>
          <w:between w:val="nil"/>
        </w:pBdr>
        <w:tabs>
          <w:tab w:val="left" w:pos="4395"/>
          <w:tab w:val="left" w:pos="6237"/>
        </w:tabs>
        <w:spacing w:after="0"/>
        <w:ind w:left="2835"/>
        <w:jc w:val="both"/>
        <w:rPr>
          <w:rFonts w:ascii="Arial" w:eastAsia="Arial" w:hAnsi="Arial" w:cs="Arial"/>
          <w:sz w:val="20"/>
          <w:szCs w:val="20"/>
        </w:rPr>
      </w:pPr>
      <w:r w:rsidRPr="00BC26EE">
        <w:rPr>
          <w:rFonts w:ascii="Arial" w:eastAsia="Arial" w:hAnsi="Arial" w:cs="Arial"/>
          <w:sz w:val="20"/>
          <w:szCs w:val="20"/>
        </w:rPr>
        <w:lastRenderedPageBreak/>
        <w:t xml:space="preserve">Beberapa hal yang </w:t>
      </w:r>
      <w:r w:rsidR="0063696A" w:rsidRPr="00BC26EE">
        <w:rPr>
          <w:rFonts w:ascii="Arial" w:eastAsia="Arial" w:hAnsi="Arial" w:cs="Arial"/>
          <w:sz w:val="20"/>
          <w:szCs w:val="20"/>
        </w:rPr>
        <w:t xml:space="preserve">menjadi kendala dalam </w:t>
      </w:r>
      <w:r w:rsidRPr="00BC26EE">
        <w:rPr>
          <w:rFonts w:ascii="Arial" w:eastAsia="Arial" w:hAnsi="Arial" w:cs="Arial"/>
          <w:sz w:val="20"/>
          <w:szCs w:val="20"/>
        </w:rPr>
        <w:t xml:space="preserve">capaian indeks </w:t>
      </w:r>
      <w:r w:rsidR="00472419">
        <w:rPr>
          <w:rFonts w:ascii="Arial" w:eastAsia="Arial" w:hAnsi="Arial" w:cs="Arial"/>
          <w:sz w:val="20"/>
          <w:szCs w:val="20"/>
        </w:rPr>
        <w:t>Efektivitas Sinkronisasi, Koordinasi dan Pengendalian</w:t>
      </w:r>
      <w:r w:rsidRPr="00BC26EE">
        <w:rPr>
          <w:rFonts w:ascii="Arial" w:eastAsia="Arial" w:hAnsi="Arial" w:cs="Arial"/>
          <w:sz w:val="20"/>
          <w:szCs w:val="20"/>
        </w:rPr>
        <w:t xml:space="preserve"> Kementerian</w:t>
      </w:r>
      <w:r w:rsidR="00472419">
        <w:rPr>
          <w:rFonts w:ascii="Arial" w:eastAsia="Arial" w:hAnsi="Arial" w:cs="Arial"/>
          <w:sz w:val="20"/>
          <w:szCs w:val="20"/>
        </w:rPr>
        <w:t xml:space="preserve"> Koordinator Bidang Perekonomian</w:t>
      </w:r>
      <w:r w:rsidRPr="00BC26EE">
        <w:rPr>
          <w:rFonts w:ascii="Arial" w:eastAsia="Arial" w:hAnsi="Arial" w:cs="Arial"/>
          <w:sz w:val="20"/>
          <w:szCs w:val="20"/>
        </w:rPr>
        <w:t xml:space="preserve"> adalah sebagai berikut: </w:t>
      </w:r>
    </w:p>
    <w:p w14:paraId="5F9D5D0E" w14:textId="2EE8E328" w:rsidR="002D6B52" w:rsidRPr="00BC26EE" w:rsidRDefault="00472419" w:rsidP="00BC26EE">
      <w:pPr>
        <w:pStyle w:val="ListParagraph"/>
        <w:numPr>
          <w:ilvl w:val="4"/>
          <w:numId w:val="50"/>
        </w:numPr>
        <w:pBdr>
          <w:top w:val="nil"/>
          <w:left w:val="nil"/>
          <w:bottom w:val="nil"/>
          <w:right w:val="nil"/>
          <w:between w:val="nil"/>
        </w:pBdr>
        <w:tabs>
          <w:tab w:val="left" w:pos="4395"/>
          <w:tab w:val="left" w:pos="6237"/>
        </w:tabs>
        <w:spacing w:after="0"/>
        <w:ind w:left="3261" w:hanging="426"/>
        <w:jc w:val="both"/>
        <w:rPr>
          <w:rFonts w:ascii="Arial" w:eastAsia="Arial" w:hAnsi="Arial" w:cs="Arial"/>
          <w:sz w:val="20"/>
          <w:szCs w:val="20"/>
          <w:lang w:val="id-ID"/>
        </w:rPr>
      </w:pPr>
      <w:r>
        <w:rPr>
          <w:rFonts w:ascii="Arial" w:eastAsia="Arial" w:hAnsi="Arial" w:cs="Arial"/>
          <w:sz w:val="20"/>
          <w:szCs w:val="20"/>
          <w:lang w:val="id-ID"/>
        </w:rPr>
        <w:t xml:space="preserve">Terdapat kesulitan dalam mengumpulkan para </w:t>
      </w:r>
      <w:proofErr w:type="spellStart"/>
      <w:r>
        <w:rPr>
          <w:rFonts w:ascii="Arial" w:eastAsia="Arial" w:hAnsi="Arial" w:cs="Arial"/>
          <w:sz w:val="20"/>
          <w:szCs w:val="20"/>
          <w:lang w:val="id-ID"/>
        </w:rPr>
        <w:t>Stakeholder</w:t>
      </w:r>
      <w:proofErr w:type="spellEnd"/>
      <w:r>
        <w:rPr>
          <w:rFonts w:ascii="Arial" w:eastAsia="Arial" w:hAnsi="Arial" w:cs="Arial"/>
          <w:sz w:val="20"/>
          <w:szCs w:val="20"/>
          <w:lang w:val="id-ID"/>
        </w:rPr>
        <w:t xml:space="preserve"> untuk berdiskusi langsung</w:t>
      </w:r>
    </w:p>
    <w:p w14:paraId="3307C3A5" w14:textId="030E270D" w:rsidR="002D6B52" w:rsidRPr="00BC26EE" w:rsidRDefault="00472419" w:rsidP="00BC26EE">
      <w:pPr>
        <w:pStyle w:val="ListParagraph"/>
        <w:numPr>
          <w:ilvl w:val="4"/>
          <w:numId w:val="50"/>
        </w:numPr>
        <w:pBdr>
          <w:top w:val="nil"/>
          <w:left w:val="nil"/>
          <w:bottom w:val="nil"/>
          <w:right w:val="nil"/>
          <w:between w:val="nil"/>
        </w:pBdr>
        <w:tabs>
          <w:tab w:val="left" w:pos="4395"/>
          <w:tab w:val="left" w:pos="6237"/>
        </w:tabs>
        <w:spacing w:after="0"/>
        <w:ind w:left="3261" w:hanging="426"/>
        <w:jc w:val="both"/>
        <w:rPr>
          <w:rFonts w:ascii="Arial" w:eastAsia="Arial" w:hAnsi="Arial" w:cs="Arial"/>
          <w:sz w:val="20"/>
          <w:szCs w:val="20"/>
          <w:lang w:val="id-ID"/>
        </w:rPr>
      </w:pPr>
      <w:r>
        <w:rPr>
          <w:rFonts w:ascii="Arial" w:eastAsia="Arial" w:hAnsi="Arial" w:cs="Arial"/>
          <w:sz w:val="20"/>
          <w:szCs w:val="20"/>
          <w:lang w:val="id-ID"/>
        </w:rPr>
        <w:t>Masih belum terdapatnya kata sepakat dalam beberapa kebijakan untuk menyelesaikan isu</w:t>
      </w:r>
    </w:p>
    <w:p w14:paraId="77538639" w14:textId="68CE9D8E" w:rsidR="0063696A" w:rsidRPr="00BC26EE" w:rsidRDefault="0063696A" w:rsidP="002077B8">
      <w:pPr>
        <w:pBdr>
          <w:top w:val="nil"/>
          <w:left w:val="nil"/>
          <w:bottom w:val="nil"/>
          <w:right w:val="nil"/>
          <w:between w:val="nil"/>
        </w:pBdr>
        <w:tabs>
          <w:tab w:val="left" w:pos="4395"/>
          <w:tab w:val="left" w:pos="6237"/>
        </w:tabs>
        <w:spacing w:after="0"/>
        <w:ind w:left="3261"/>
        <w:jc w:val="both"/>
        <w:rPr>
          <w:rFonts w:ascii="Arial" w:eastAsia="Arial" w:hAnsi="Arial" w:cs="Arial"/>
          <w:color w:val="000000" w:themeColor="text1"/>
          <w:sz w:val="20"/>
          <w:szCs w:val="20"/>
        </w:rPr>
      </w:pPr>
    </w:p>
    <w:p w14:paraId="54A5EDE2" w14:textId="2C937381" w:rsidR="0063696A" w:rsidRPr="00BC26EE" w:rsidRDefault="0063696A" w:rsidP="0063696A">
      <w:pPr>
        <w:pBdr>
          <w:top w:val="nil"/>
          <w:left w:val="nil"/>
          <w:bottom w:val="nil"/>
          <w:right w:val="nil"/>
          <w:between w:val="nil"/>
        </w:pBdr>
        <w:tabs>
          <w:tab w:val="left" w:pos="4395"/>
          <w:tab w:val="left" w:pos="6237"/>
        </w:tabs>
        <w:spacing w:after="0"/>
        <w:ind w:left="2835"/>
        <w:jc w:val="both"/>
        <w:rPr>
          <w:rFonts w:ascii="Arial" w:eastAsia="Arial" w:hAnsi="Arial" w:cs="Arial"/>
          <w:color w:val="000000" w:themeColor="text1"/>
          <w:sz w:val="20"/>
          <w:szCs w:val="20"/>
        </w:rPr>
      </w:pPr>
      <w:r w:rsidRPr="00BC26EE">
        <w:rPr>
          <w:rFonts w:ascii="Arial" w:eastAsia="Arial" w:hAnsi="Arial" w:cs="Arial"/>
          <w:color w:val="000000" w:themeColor="text1"/>
          <w:sz w:val="20"/>
          <w:szCs w:val="20"/>
        </w:rPr>
        <w:t>Berdasarkan</w:t>
      </w:r>
      <w:r w:rsidR="0054723D" w:rsidRPr="00BC26EE">
        <w:rPr>
          <w:rFonts w:ascii="Arial" w:eastAsia="Arial" w:hAnsi="Arial" w:cs="Arial"/>
          <w:color w:val="000000" w:themeColor="text1"/>
          <w:sz w:val="20"/>
          <w:szCs w:val="20"/>
        </w:rPr>
        <w:t xml:space="preserve"> kendala-kendala dan juga c</w:t>
      </w:r>
      <w:r w:rsidR="002077B8" w:rsidRPr="00BC26EE">
        <w:rPr>
          <w:rFonts w:ascii="Arial" w:eastAsia="Arial" w:hAnsi="Arial" w:cs="Arial"/>
          <w:color w:val="000000" w:themeColor="text1"/>
          <w:sz w:val="20"/>
          <w:szCs w:val="20"/>
        </w:rPr>
        <w:t>apaian kinerja pada triwulan I tahun 202</w:t>
      </w:r>
      <w:r w:rsidR="005B14AE">
        <w:rPr>
          <w:rFonts w:ascii="Arial" w:eastAsia="Arial" w:hAnsi="Arial" w:cs="Arial"/>
          <w:color w:val="000000" w:themeColor="text1"/>
          <w:sz w:val="20"/>
          <w:szCs w:val="20"/>
        </w:rPr>
        <w:t>5</w:t>
      </w:r>
      <w:r w:rsidR="0054723D" w:rsidRPr="00BC26EE">
        <w:rPr>
          <w:rFonts w:ascii="Arial" w:eastAsia="Arial" w:hAnsi="Arial" w:cs="Arial"/>
          <w:color w:val="000000" w:themeColor="text1"/>
          <w:sz w:val="20"/>
          <w:szCs w:val="20"/>
        </w:rPr>
        <w:t>, maka disusun beberapa upaya/rekomendasi perbaikan y</w:t>
      </w:r>
      <w:r w:rsidR="007F64BB" w:rsidRPr="00BC26EE">
        <w:rPr>
          <w:rFonts w:ascii="Arial" w:eastAsia="Arial" w:hAnsi="Arial" w:cs="Arial"/>
          <w:color w:val="000000" w:themeColor="text1"/>
          <w:sz w:val="20"/>
          <w:szCs w:val="20"/>
        </w:rPr>
        <w:t>ang akan dilakukan pada periode</w:t>
      </w:r>
      <w:r w:rsidR="0054723D" w:rsidRPr="00BC26EE">
        <w:rPr>
          <w:rFonts w:ascii="Arial" w:eastAsia="Arial" w:hAnsi="Arial" w:cs="Arial"/>
          <w:color w:val="000000" w:themeColor="text1"/>
          <w:sz w:val="20"/>
          <w:szCs w:val="20"/>
        </w:rPr>
        <w:t xml:space="preserve"> selanjutnya agar target kinerja yang ditetapkan dapat tercapai:</w:t>
      </w:r>
    </w:p>
    <w:p w14:paraId="54710003" w14:textId="6173A525" w:rsidR="00D218F1" w:rsidRPr="00BC26EE" w:rsidRDefault="0090486C" w:rsidP="005B14AE">
      <w:pPr>
        <w:pStyle w:val="ListParagraph"/>
        <w:numPr>
          <w:ilvl w:val="4"/>
          <w:numId w:val="70"/>
        </w:numPr>
        <w:pBdr>
          <w:top w:val="nil"/>
          <w:left w:val="nil"/>
          <w:bottom w:val="nil"/>
          <w:right w:val="nil"/>
          <w:between w:val="nil"/>
        </w:pBdr>
        <w:tabs>
          <w:tab w:val="left" w:pos="4395"/>
          <w:tab w:val="left" w:pos="6237"/>
        </w:tabs>
        <w:spacing w:after="0"/>
        <w:ind w:left="3240" w:hanging="450"/>
        <w:jc w:val="both"/>
        <w:rPr>
          <w:rFonts w:ascii="Arial" w:eastAsia="Arial" w:hAnsi="Arial" w:cs="Arial"/>
          <w:sz w:val="20"/>
          <w:szCs w:val="20"/>
          <w:lang w:val="id-ID"/>
        </w:rPr>
      </w:pPr>
      <w:r w:rsidRPr="00BC26EE">
        <w:rPr>
          <w:rFonts w:ascii="Arial" w:eastAsia="Arial" w:hAnsi="Arial" w:cs="Arial"/>
          <w:sz w:val="20"/>
          <w:szCs w:val="20"/>
          <w:lang w:val="id-ID"/>
        </w:rPr>
        <w:t xml:space="preserve">Melakukan koordinasi </w:t>
      </w:r>
      <w:r w:rsidR="005B14AE">
        <w:rPr>
          <w:rFonts w:ascii="Arial" w:eastAsia="Arial" w:hAnsi="Arial" w:cs="Arial"/>
          <w:sz w:val="20"/>
          <w:szCs w:val="20"/>
          <w:lang w:val="id-ID"/>
        </w:rPr>
        <w:t xml:space="preserve">lebih intensif </w:t>
      </w:r>
      <w:r w:rsidRPr="00BC26EE">
        <w:rPr>
          <w:rFonts w:ascii="Arial" w:eastAsia="Arial" w:hAnsi="Arial" w:cs="Arial"/>
          <w:sz w:val="20"/>
          <w:szCs w:val="20"/>
          <w:lang w:val="id-ID"/>
        </w:rPr>
        <w:t xml:space="preserve">dengan instansi </w:t>
      </w:r>
      <w:r w:rsidR="005B14AE">
        <w:rPr>
          <w:rFonts w:ascii="Arial" w:eastAsia="Arial" w:hAnsi="Arial" w:cs="Arial"/>
          <w:sz w:val="20"/>
          <w:szCs w:val="20"/>
          <w:lang w:val="id-ID"/>
        </w:rPr>
        <w:t>terkait</w:t>
      </w:r>
      <w:r w:rsidRPr="00BC26EE">
        <w:rPr>
          <w:rFonts w:ascii="Arial" w:eastAsia="Arial" w:hAnsi="Arial" w:cs="Arial"/>
          <w:sz w:val="20"/>
          <w:szCs w:val="20"/>
          <w:lang w:val="id-ID"/>
        </w:rPr>
        <w:t xml:space="preserve"> </w:t>
      </w:r>
      <w:r w:rsidR="005B14AE">
        <w:rPr>
          <w:rFonts w:ascii="Arial" w:eastAsia="Arial" w:hAnsi="Arial" w:cs="Arial"/>
          <w:sz w:val="20"/>
          <w:szCs w:val="20"/>
          <w:lang w:val="id-ID"/>
        </w:rPr>
        <w:t>penyelesaian isu strategis.</w:t>
      </w:r>
    </w:p>
    <w:p w14:paraId="0C7E825A" w14:textId="77777777" w:rsidR="00D218F1" w:rsidRPr="00BC26EE" w:rsidRDefault="00D218F1" w:rsidP="00BC26EE">
      <w:pPr>
        <w:pStyle w:val="ListParagraph"/>
        <w:pBdr>
          <w:top w:val="nil"/>
          <w:left w:val="nil"/>
          <w:bottom w:val="nil"/>
          <w:right w:val="nil"/>
          <w:between w:val="nil"/>
        </w:pBdr>
        <w:tabs>
          <w:tab w:val="left" w:pos="4395"/>
          <w:tab w:val="left" w:pos="6237"/>
        </w:tabs>
        <w:spacing w:after="0"/>
        <w:ind w:left="3261"/>
        <w:jc w:val="both"/>
        <w:rPr>
          <w:rFonts w:ascii="Arial" w:eastAsia="Arial" w:hAnsi="Arial" w:cs="Arial"/>
          <w:sz w:val="20"/>
          <w:szCs w:val="20"/>
          <w:lang w:val="id-ID"/>
        </w:rPr>
      </w:pPr>
    </w:p>
    <w:tbl>
      <w:tblPr>
        <w:tblStyle w:val="3"/>
        <w:tblW w:w="8995"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1"/>
        <w:gridCol w:w="8464"/>
      </w:tblGrid>
      <w:tr w:rsidR="00D218F1" w:rsidRPr="00BC26EE" w14:paraId="2EC77481" w14:textId="77777777" w:rsidTr="00BC26EE">
        <w:trPr>
          <w:trHeight w:val="625"/>
        </w:trPr>
        <w:tc>
          <w:tcPr>
            <w:tcW w:w="531" w:type="dxa"/>
            <w:shd w:val="clear" w:color="auto" w:fill="4A452A"/>
            <w:vAlign w:val="center"/>
          </w:tcPr>
          <w:bookmarkEnd w:id="1"/>
          <w:p w14:paraId="60963B03" w14:textId="204BC4D6" w:rsidR="00D218F1" w:rsidRPr="00BC26EE" w:rsidRDefault="001D2609" w:rsidP="00BC26EE">
            <w:pPr>
              <w:rPr>
                <w:rFonts w:ascii="Arial" w:eastAsia="Arial" w:hAnsi="Arial" w:cs="Arial"/>
                <w:b/>
                <w:sz w:val="40"/>
                <w:szCs w:val="40"/>
              </w:rPr>
            </w:pPr>
            <w:r w:rsidRPr="00BC26EE">
              <w:rPr>
                <w:rFonts w:ascii="Arial" w:eastAsia="Arial" w:hAnsi="Arial" w:cs="Arial"/>
                <w:b/>
                <w:color w:val="FFFFFF"/>
                <w:sz w:val="40"/>
                <w:szCs w:val="40"/>
              </w:rPr>
              <w:t>5</w:t>
            </w:r>
          </w:p>
        </w:tc>
        <w:tc>
          <w:tcPr>
            <w:tcW w:w="8464" w:type="dxa"/>
            <w:shd w:val="clear" w:color="auto" w:fill="DDD9C4"/>
            <w:vAlign w:val="center"/>
          </w:tcPr>
          <w:p w14:paraId="7E62C90A" w14:textId="044C304D" w:rsidR="00D218F1" w:rsidRPr="00BC26EE" w:rsidRDefault="00D218F1" w:rsidP="00BC26EE">
            <w:pPr>
              <w:jc w:val="both"/>
              <w:rPr>
                <w:rFonts w:ascii="Arial" w:eastAsia="Arial" w:hAnsi="Arial" w:cs="Arial"/>
                <w:b/>
                <w:sz w:val="20"/>
                <w:szCs w:val="20"/>
              </w:rPr>
            </w:pPr>
            <w:r w:rsidRPr="00BC26EE">
              <w:rPr>
                <w:rFonts w:ascii="Arial" w:eastAsia="Arial" w:hAnsi="Arial" w:cs="Arial"/>
                <w:b/>
                <w:sz w:val="20"/>
                <w:szCs w:val="20"/>
              </w:rPr>
              <w:t xml:space="preserve">Sasaran </w:t>
            </w:r>
            <w:r w:rsidRPr="00BC26EE">
              <w:rPr>
                <w:rFonts w:ascii="Arial" w:eastAsia="Arial" w:hAnsi="Arial" w:cs="Arial"/>
                <w:b/>
                <w:sz w:val="20"/>
                <w:szCs w:val="20"/>
                <w:shd w:val="clear" w:color="auto" w:fill="DDD9C4"/>
              </w:rPr>
              <w:t xml:space="preserve">Strategis </w:t>
            </w:r>
            <w:r w:rsidR="001D2609" w:rsidRPr="00BC26EE">
              <w:rPr>
                <w:rFonts w:ascii="Arial" w:eastAsia="Arial" w:hAnsi="Arial" w:cs="Arial"/>
                <w:b/>
                <w:sz w:val="20"/>
                <w:szCs w:val="20"/>
              </w:rPr>
              <w:t>5</w:t>
            </w:r>
            <w:r w:rsidRPr="00BC26EE">
              <w:rPr>
                <w:rFonts w:ascii="Arial" w:eastAsia="Arial" w:hAnsi="Arial" w:cs="Arial"/>
                <w:b/>
                <w:sz w:val="20"/>
                <w:szCs w:val="20"/>
              </w:rPr>
              <w:t xml:space="preserve">: </w:t>
            </w:r>
            <w:r w:rsidRPr="00BC26EE">
              <w:rPr>
                <w:rFonts w:ascii="Arial" w:eastAsia="Arial" w:hAnsi="Arial" w:cs="Arial"/>
                <w:b/>
                <w:i/>
                <w:sz w:val="20"/>
                <w:szCs w:val="20"/>
              </w:rPr>
              <w:t xml:space="preserve"> Terwujudnya </w:t>
            </w:r>
            <w:r w:rsidR="001D2609" w:rsidRPr="00BC26EE">
              <w:rPr>
                <w:rFonts w:ascii="Arial" w:eastAsia="Arial" w:hAnsi="Arial" w:cs="Arial"/>
                <w:b/>
                <w:i/>
                <w:sz w:val="20"/>
                <w:szCs w:val="20"/>
              </w:rPr>
              <w:t>Layanan Sinkronisasi, Koordinasi, dan Pengendalian Kebijakan Perekonomian yang Berkualitas</w:t>
            </w:r>
          </w:p>
        </w:tc>
      </w:tr>
    </w:tbl>
    <w:p w14:paraId="34CD33AF" w14:textId="77777777" w:rsidR="00D218F1" w:rsidRPr="00BC26EE" w:rsidRDefault="00D218F1" w:rsidP="00D218F1">
      <w:pPr>
        <w:pBdr>
          <w:top w:val="nil"/>
          <w:left w:val="nil"/>
          <w:bottom w:val="nil"/>
          <w:right w:val="nil"/>
          <w:between w:val="nil"/>
        </w:pBdr>
        <w:spacing w:after="0"/>
        <w:ind w:left="3119"/>
        <w:jc w:val="both"/>
        <w:rPr>
          <w:rFonts w:ascii="Arial" w:eastAsia="Arial" w:hAnsi="Arial" w:cs="Arial"/>
          <w:color w:val="000000"/>
          <w:sz w:val="20"/>
          <w:szCs w:val="20"/>
        </w:rPr>
      </w:pPr>
    </w:p>
    <w:p w14:paraId="3F448A9B" w14:textId="65A7A440" w:rsidR="00D218F1" w:rsidRPr="00BC26EE" w:rsidRDefault="00D218F1" w:rsidP="00D218F1">
      <w:pPr>
        <w:spacing w:after="0"/>
        <w:jc w:val="both"/>
        <w:rPr>
          <w:rFonts w:ascii="Arial" w:eastAsia="Arial" w:hAnsi="Arial" w:cs="Arial"/>
          <w:color w:val="000000"/>
          <w:sz w:val="20"/>
          <w:szCs w:val="20"/>
        </w:rPr>
      </w:pPr>
      <w:r w:rsidRPr="00BC26EE">
        <w:rPr>
          <w:rFonts w:ascii="Arial" w:eastAsia="Arial" w:hAnsi="Arial" w:cs="Arial"/>
          <w:sz w:val="20"/>
          <w:szCs w:val="20"/>
        </w:rPr>
        <w:t xml:space="preserve">Pencapaian Sasaran Strategis </w:t>
      </w:r>
      <w:r w:rsidR="001D2609" w:rsidRPr="00BC26EE">
        <w:rPr>
          <w:rFonts w:ascii="Arial" w:eastAsia="Arial" w:hAnsi="Arial" w:cs="Arial"/>
          <w:sz w:val="20"/>
          <w:szCs w:val="20"/>
        </w:rPr>
        <w:t>5</w:t>
      </w:r>
      <w:r w:rsidRPr="00BC26EE">
        <w:rPr>
          <w:rFonts w:ascii="Arial" w:eastAsia="Arial" w:hAnsi="Arial" w:cs="Arial"/>
          <w:sz w:val="20"/>
          <w:szCs w:val="20"/>
        </w:rPr>
        <w:t xml:space="preserve">: </w:t>
      </w:r>
      <w:r w:rsidRPr="00BC26EE">
        <w:rPr>
          <w:rFonts w:ascii="Arial" w:eastAsia="Arial" w:hAnsi="Arial" w:cs="Arial"/>
          <w:b/>
          <w:i/>
          <w:sz w:val="20"/>
          <w:szCs w:val="20"/>
        </w:rPr>
        <w:t xml:space="preserve">Terwujudnya </w:t>
      </w:r>
      <w:r w:rsidR="001D2609" w:rsidRPr="00BC26EE">
        <w:rPr>
          <w:rFonts w:ascii="Arial" w:eastAsia="Arial" w:hAnsi="Arial" w:cs="Arial"/>
          <w:b/>
          <w:i/>
          <w:sz w:val="20"/>
          <w:szCs w:val="20"/>
        </w:rPr>
        <w:t>Layanan Sinkronisasi, Koordinasi, dan Pengendalian Kebijakan Perekonomian yang Berkualitas</w:t>
      </w:r>
      <w:r w:rsidRPr="00BC26EE">
        <w:rPr>
          <w:rFonts w:ascii="Arial" w:eastAsia="Arial" w:hAnsi="Arial" w:cs="Arial"/>
          <w:sz w:val="20"/>
          <w:szCs w:val="20"/>
        </w:rPr>
        <w:t xml:space="preserve"> ditunjukkan dan dihitung berdasarkan capaian 1 indikator kinerja yakni Indeks </w:t>
      </w:r>
      <w:r w:rsidR="001D2609" w:rsidRPr="00BC26EE">
        <w:rPr>
          <w:rFonts w:ascii="Arial" w:eastAsia="Arial" w:hAnsi="Arial" w:cs="Arial"/>
          <w:sz w:val="20"/>
          <w:szCs w:val="20"/>
        </w:rPr>
        <w:t>Kepuasan Layanan Sinkronisasi, Koordinasi, dan Pengendalian Kebijakan di Bidang Perekonomian</w:t>
      </w:r>
    </w:p>
    <w:p w14:paraId="43862178" w14:textId="77777777" w:rsidR="00D218F1" w:rsidRPr="00BC26EE" w:rsidRDefault="00D218F1" w:rsidP="00D218F1">
      <w:pPr>
        <w:pBdr>
          <w:top w:val="nil"/>
          <w:left w:val="nil"/>
          <w:bottom w:val="nil"/>
          <w:right w:val="nil"/>
          <w:between w:val="nil"/>
        </w:pBdr>
        <w:spacing w:after="0"/>
        <w:ind w:left="3119"/>
        <w:jc w:val="both"/>
        <w:rPr>
          <w:rFonts w:ascii="Arial" w:eastAsia="Arial" w:hAnsi="Arial" w:cs="Arial"/>
          <w:color w:val="000000"/>
          <w:sz w:val="20"/>
          <w:szCs w:val="20"/>
        </w:rPr>
      </w:pPr>
    </w:p>
    <w:tbl>
      <w:tblPr>
        <w:tblStyle w:val="2"/>
        <w:tblW w:w="9360" w:type="dxa"/>
        <w:tblBorders>
          <w:top w:val="nil"/>
          <w:left w:val="nil"/>
          <w:bottom w:val="nil"/>
          <w:right w:val="nil"/>
          <w:insideH w:val="nil"/>
          <w:insideV w:val="nil"/>
        </w:tblBorders>
        <w:tblLayout w:type="fixed"/>
        <w:tblLook w:val="0400" w:firstRow="0" w:lastRow="0" w:firstColumn="0" w:lastColumn="0" w:noHBand="0" w:noVBand="1"/>
      </w:tblPr>
      <w:tblGrid>
        <w:gridCol w:w="2590"/>
        <w:gridCol w:w="6770"/>
      </w:tblGrid>
      <w:tr w:rsidR="00D218F1" w:rsidRPr="00BC26EE" w14:paraId="33F5F724" w14:textId="77777777" w:rsidTr="00BC26EE">
        <w:trPr>
          <w:hidden/>
        </w:trPr>
        <w:tc>
          <w:tcPr>
            <w:tcW w:w="2590" w:type="dxa"/>
          </w:tcPr>
          <w:p w14:paraId="0BBEC52D" w14:textId="77777777" w:rsidR="00D218F1" w:rsidRPr="00BC26EE" w:rsidRDefault="00D218F1" w:rsidP="00BC26EE">
            <w:pPr>
              <w:pStyle w:val="ListParagraph"/>
              <w:numPr>
                <w:ilvl w:val="0"/>
                <w:numId w:val="1"/>
              </w:numPr>
              <w:pBdr>
                <w:top w:val="nil"/>
                <w:left w:val="nil"/>
                <w:bottom w:val="nil"/>
                <w:right w:val="nil"/>
                <w:between w:val="nil"/>
              </w:pBdr>
              <w:spacing w:after="200" w:line="276" w:lineRule="auto"/>
              <w:contextualSpacing w:val="0"/>
              <w:rPr>
                <w:rFonts w:ascii="Calibri" w:eastAsia="Calibri" w:hAnsi="Calibri" w:cs="Calibri"/>
                <w:vanish/>
                <w:lang w:val="id-ID" w:eastAsia="en-ID"/>
              </w:rPr>
            </w:pPr>
          </w:p>
          <w:p w14:paraId="309EF4E3" w14:textId="77777777" w:rsidR="00D218F1" w:rsidRPr="00BC26EE" w:rsidRDefault="00D218F1" w:rsidP="00BC26EE">
            <w:pPr>
              <w:pStyle w:val="ListParagraph"/>
              <w:numPr>
                <w:ilvl w:val="0"/>
                <w:numId w:val="1"/>
              </w:numPr>
              <w:pBdr>
                <w:top w:val="nil"/>
                <w:left w:val="nil"/>
                <w:bottom w:val="nil"/>
                <w:right w:val="nil"/>
                <w:between w:val="nil"/>
              </w:pBdr>
              <w:spacing w:after="200" w:line="276" w:lineRule="auto"/>
              <w:contextualSpacing w:val="0"/>
              <w:rPr>
                <w:rFonts w:ascii="Calibri" w:eastAsia="Calibri" w:hAnsi="Calibri" w:cs="Calibri"/>
                <w:vanish/>
                <w:lang w:val="id-ID" w:eastAsia="en-ID"/>
              </w:rPr>
            </w:pPr>
          </w:p>
          <w:p w14:paraId="5D258261" w14:textId="77777777" w:rsidR="00D218F1" w:rsidRPr="00BC26EE" w:rsidRDefault="00D218F1" w:rsidP="00BC26EE">
            <w:pPr>
              <w:pStyle w:val="ListParagraph"/>
              <w:numPr>
                <w:ilvl w:val="0"/>
                <w:numId w:val="1"/>
              </w:numPr>
              <w:pBdr>
                <w:top w:val="nil"/>
                <w:left w:val="nil"/>
                <w:bottom w:val="nil"/>
                <w:right w:val="nil"/>
                <w:between w:val="nil"/>
              </w:pBdr>
              <w:spacing w:after="200" w:line="276" w:lineRule="auto"/>
              <w:contextualSpacing w:val="0"/>
              <w:rPr>
                <w:rFonts w:ascii="Calibri" w:eastAsia="Calibri" w:hAnsi="Calibri" w:cs="Calibri"/>
                <w:vanish/>
                <w:lang w:val="id-ID" w:eastAsia="en-ID"/>
              </w:rPr>
            </w:pPr>
          </w:p>
          <w:p w14:paraId="03079BE2" w14:textId="77777777" w:rsidR="00D218F1" w:rsidRPr="00BC26EE" w:rsidRDefault="00D218F1" w:rsidP="00BC26EE">
            <w:pPr>
              <w:pStyle w:val="ListParagraph"/>
              <w:numPr>
                <w:ilvl w:val="0"/>
                <w:numId w:val="1"/>
              </w:numPr>
              <w:pBdr>
                <w:top w:val="nil"/>
                <w:left w:val="nil"/>
                <w:bottom w:val="nil"/>
                <w:right w:val="nil"/>
                <w:between w:val="nil"/>
              </w:pBdr>
              <w:spacing w:after="200" w:line="276" w:lineRule="auto"/>
              <w:contextualSpacing w:val="0"/>
              <w:rPr>
                <w:rFonts w:ascii="Calibri" w:eastAsia="Calibri" w:hAnsi="Calibri" w:cs="Calibri"/>
                <w:vanish/>
                <w:lang w:val="id-ID" w:eastAsia="en-ID"/>
              </w:rPr>
            </w:pPr>
          </w:p>
          <w:p w14:paraId="55F3DC01" w14:textId="5E167F8F" w:rsidR="00D218F1" w:rsidRPr="00BC26EE" w:rsidRDefault="001D2609" w:rsidP="00BC26EE">
            <w:pPr>
              <w:numPr>
                <w:ilvl w:val="1"/>
                <w:numId w:val="83"/>
              </w:numPr>
              <w:pBdr>
                <w:top w:val="nil"/>
                <w:left w:val="nil"/>
                <w:bottom w:val="nil"/>
                <w:right w:val="nil"/>
                <w:between w:val="nil"/>
              </w:pBdr>
              <w:spacing w:after="200" w:line="276" w:lineRule="auto"/>
              <w:ind w:left="426"/>
              <w:rPr>
                <w:rFonts w:ascii="Arial" w:eastAsia="Arial" w:hAnsi="Arial" w:cs="Arial"/>
                <w:i/>
                <w:sz w:val="20"/>
                <w:szCs w:val="20"/>
              </w:rPr>
            </w:pPr>
            <w:bookmarkStart w:id="4" w:name="_Hlk208396688"/>
            <w:r w:rsidRPr="00BC26EE">
              <w:rPr>
                <w:rFonts w:ascii="Arial" w:eastAsia="Arial" w:hAnsi="Arial" w:cs="Arial"/>
                <w:b/>
                <w:i/>
                <w:sz w:val="20"/>
                <w:szCs w:val="20"/>
              </w:rPr>
              <w:t>Indeks Kepuasan Layanan Sinkronisasi, Koordinasi, dan Pengendalian Kebijakan di Bidang Perekonomian</w:t>
            </w:r>
          </w:p>
        </w:tc>
        <w:tc>
          <w:tcPr>
            <w:tcW w:w="6770" w:type="dxa"/>
          </w:tcPr>
          <w:p w14:paraId="074C0755" w14:textId="77777777" w:rsidR="00D218F1" w:rsidRPr="00BC26EE" w:rsidRDefault="00D218F1" w:rsidP="00BC26EE">
            <w:pPr>
              <w:pBdr>
                <w:top w:val="nil"/>
                <w:left w:val="nil"/>
                <w:bottom w:val="nil"/>
                <w:right w:val="nil"/>
                <w:between w:val="nil"/>
              </w:pBdr>
              <w:ind w:right="59" w:firstLine="10"/>
              <w:jc w:val="both"/>
              <w:rPr>
                <w:rFonts w:ascii="Arial" w:eastAsia="Arial" w:hAnsi="Arial" w:cs="Arial"/>
                <w:b/>
                <w:sz w:val="20"/>
                <w:szCs w:val="20"/>
              </w:rPr>
            </w:pPr>
            <w:r w:rsidRPr="00BC26EE">
              <w:rPr>
                <w:rFonts w:ascii="Arial" w:eastAsia="Arial" w:hAnsi="Arial" w:cs="Arial"/>
                <w:b/>
                <w:sz w:val="20"/>
                <w:szCs w:val="20"/>
              </w:rPr>
              <w:t>Latar Belakang</w:t>
            </w:r>
          </w:p>
          <w:p w14:paraId="0DCF38DD" w14:textId="738C0A2F" w:rsidR="00D218F1" w:rsidRPr="00BC26EE" w:rsidRDefault="00C56B89" w:rsidP="00BC26EE">
            <w:pPr>
              <w:jc w:val="both"/>
              <w:rPr>
                <w:rFonts w:ascii="Arial" w:hAnsi="Arial" w:cs="Arial"/>
                <w:sz w:val="20"/>
                <w:szCs w:val="20"/>
              </w:rPr>
            </w:pPr>
            <w:r w:rsidRPr="00BC26EE">
              <w:rPr>
                <w:rFonts w:ascii="Arial" w:hAnsi="Arial" w:cs="Arial"/>
                <w:sz w:val="20"/>
                <w:szCs w:val="20"/>
              </w:rPr>
              <w:t xml:space="preserve">Indeks Kepuasan Layanan Koordinasi, Sinkronisasi, dan Pengendalian di Bidang Perekonomian merupakan hasil pengukuran tingkat kepuasan pelayanan Kementerian </w:t>
            </w:r>
            <w:proofErr w:type="spellStart"/>
            <w:r w:rsidRPr="00BC26EE">
              <w:rPr>
                <w:rFonts w:ascii="Arial" w:hAnsi="Arial" w:cs="Arial"/>
                <w:sz w:val="20"/>
                <w:szCs w:val="20"/>
              </w:rPr>
              <w:t>Koordiantor</w:t>
            </w:r>
            <w:proofErr w:type="spellEnd"/>
            <w:r w:rsidRPr="00BC26EE">
              <w:rPr>
                <w:rFonts w:ascii="Arial" w:hAnsi="Arial" w:cs="Arial"/>
                <w:sz w:val="20"/>
                <w:szCs w:val="20"/>
              </w:rPr>
              <w:t xml:space="preserve"> Bidang Perekonomian dengan melakukan survei pelayanan ke Kementerian/Lembaga/</w:t>
            </w:r>
            <w:proofErr w:type="spellStart"/>
            <w:r w:rsidRPr="00BC26EE">
              <w:rPr>
                <w:rFonts w:ascii="Arial" w:hAnsi="Arial" w:cs="Arial"/>
                <w:sz w:val="20"/>
                <w:szCs w:val="20"/>
              </w:rPr>
              <w:t>Stakeholder</w:t>
            </w:r>
            <w:proofErr w:type="spellEnd"/>
            <w:r w:rsidRPr="00BC26EE">
              <w:rPr>
                <w:rFonts w:ascii="Arial" w:hAnsi="Arial" w:cs="Arial"/>
                <w:sz w:val="20"/>
                <w:szCs w:val="20"/>
              </w:rPr>
              <w:t xml:space="preserve"> terkait yang berada </w:t>
            </w:r>
            <w:proofErr w:type="spellStart"/>
            <w:r w:rsidRPr="00BC26EE">
              <w:rPr>
                <w:rFonts w:ascii="Arial" w:hAnsi="Arial" w:cs="Arial"/>
                <w:sz w:val="20"/>
                <w:szCs w:val="20"/>
              </w:rPr>
              <w:t>dibawah</w:t>
            </w:r>
            <w:proofErr w:type="spellEnd"/>
            <w:r w:rsidRPr="00BC26EE">
              <w:rPr>
                <w:rFonts w:ascii="Arial" w:hAnsi="Arial" w:cs="Arial"/>
                <w:sz w:val="20"/>
                <w:szCs w:val="20"/>
              </w:rPr>
              <w:t xml:space="preserve"> koordinasi Kementerian Koordinator Bidang Perekonomian maupun instansi lain yang dalam menjalankan tugas dan fungsinya bersinergi dengan Kementerian Koordinator Bidang Perekonomian. Survei yang dilakukan adalah survei skala </w:t>
            </w:r>
            <w:proofErr w:type="spellStart"/>
            <w:r w:rsidRPr="00BC26EE">
              <w:rPr>
                <w:rFonts w:ascii="Arial" w:hAnsi="Arial" w:cs="Arial"/>
                <w:sz w:val="20"/>
                <w:szCs w:val="20"/>
              </w:rPr>
              <w:t>likert</w:t>
            </w:r>
            <w:proofErr w:type="spellEnd"/>
            <w:r w:rsidRPr="00BC26EE">
              <w:rPr>
                <w:rFonts w:ascii="Arial" w:hAnsi="Arial" w:cs="Arial"/>
                <w:sz w:val="20"/>
                <w:szCs w:val="20"/>
              </w:rPr>
              <w:t xml:space="preserve"> dengan skala 1 sampai 4. </w:t>
            </w:r>
            <w:proofErr w:type="spellStart"/>
            <w:r w:rsidRPr="00BC26EE">
              <w:rPr>
                <w:rFonts w:ascii="Arial" w:hAnsi="Arial" w:cs="Arial"/>
                <w:sz w:val="20"/>
                <w:szCs w:val="20"/>
              </w:rPr>
              <w:t>Survey</w:t>
            </w:r>
            <w:proofErr w:type="spellEnd"/>
            <w:r w:rsidRPr="00BC26EE">
              <w:rPr>
                <w:rFonts w:ascii="Arial" w:hAnsi="Arial" w:cs="Arial"/>
                <w:sz w:val="20"/>
                <w:szCs w:val="20"/>
              </w:rPr>
              <w:t xml:space="preserve"> akan dilakukan dengan menggunakan Google </w:t>
            </w:r>
            <w:proofErr w:type="spellStart"/>
            <w:r w:rsidRPr="00BC26EE">
              <w:rPr>
                <w:rFonts w:ascii="Arial" w:hAnsi="Arial" w:cs="Arial"/>
                <w:sz w:val="20"/>
                <w:szCs w:val="20"/>
              </w:rPr>
              <w:t>Form</w:t>
            </w:r>
            <w:proofErr w:type="spellEnd"/>
            <w:r w:rsidRPr="00BC26EE">
              <w:rPr>
                <w:rFonts w:ascii="Arial" w:hAnsi="Arial" w:cs="Arial"/>
                <w:sz w:val="20"/>
                <w:szCs w:val="20"/>
              </w:rPr>
              <w:t>.</w:t>
            </w:r>
            <w:r w:rsidR="00D218F1" w:rsidRPr="00BC26EE">
              <w:rPr>
                <w:rFonts w:ascii="Arial" w:hAnsi="Arial" w:cs="Arial"/>
                <w:sz w:val="20"/>
                <w:szCs w:val="20"/>
              </w:rPr>
              <w:t xml:space="preserve"> </w:t>
            </w:r>
          </w:p>
          <w:p w14:paraId="61C53F0A" w14:textId="77777777" w:rsidR="00D218F1" w:rsidRPr="00BC26EE" w:rsidRDefault="00D218F1" w:rsidP="00BC26EE">
            <w:pPr>
              <w:ind w:right="245"/>
              <w:jc w:val="both"/>
              <w:rPr>
                <w:rFonts w:ascii="Arial" w:eastAsia="Arial" w:hAnsi="Arial" w:cs="Arial"/>
                <w:b/>
                <w:sz w:val="20"/>
                <w:szCs w:val="20"/>
              </w:rPr>
            </w:pPr>
          </w:p>
          <w:p w14:paraId="67104AC8" w14:textId="77777777" w:rsidR="00D218F1" w:rsidRPr="00BC26EE" w:rsidRDefault="00D218F1" w:rsidP="00BC26EE">
            <w:pPr>
              <w:ind w:right="250"/>
              <w:jc w:val="both"/>
              <w:rPr>
                <w:rFonts w:ascii="Arial" w:eastAsia="Arial" w:hAnsi="Arial" w:cs="Arial"/>
                <w:b/>
                <w:sz w:val="20"/>
                <w:szCs w:val="20"/>
              </w:rPr>
            </w:pPr>
            <w:r w:rsidRPr="00BC26EE">
              <w:rPr>
                <w:rFonts w:ascii="Arial" w:eastAsia="Arial" w:hAnsi="Arial" w:cs="Arial"/>
                <w:b/>
                <w:sz w:val="20"/>
                <w:szCs w:val="20"/>
              </w:rPr>
              <w:t>Hasil Pengukuran dan Capaian  Kinerja</w:t>
            </w:r>
          </w:p>
          <w:p w14:paraId="7711C6ED" w14:textId="2B6CDC41" w:rsidR="00D218F1" w:rsidRPr="00BC26EE" w:rsidRDefault="00D218F1" w:rsidP="00BC26EE">
            <w:pPr>
              <w:ind w:right="250"/>
              <w:jc w:val="both"/>
              <w:rPr>
                <w:rFonts w:ascii="Arial" w:hAnsi="Arial" w:cs="Arial"/>
                <w:sz w:val="20"/>
                <w:szCs w:val="20"/>
              </w:rPr>
            </w:pPr>
            <w:r w:rsidRPr="00BC26EE">
              <w:rPr>
                <w:rFonts w:ascii="Arial" w:hAnsi="Arial" w:cs="Arial"/>
                <w:sz w:val="20"/>
                <w:szCs w:val="20"/>
              </w:rPr>
              <w:t xml:space="preserve">Target kinerja Indeks </w:t>
            </w:r>
            <w:r w:rsidR="000362C6">
              <w:rPr>
                <w:rFonts w:ascii="Arial" w:hAnsi="Arial" w:cs="Arial"/>
                <w:sz w:val="20"/>
                <w:szCs w:val="20"/>
              </w:rPr>
              <w:t>Kepuasan Layanan Sinkronisasi, Koordinasi, dan Pengendalian Kebijakan di Bidang Perekonomian</w:t>
            </w:r>
            <w:r w:rsidRPr="00BC26EE">
              <w:rPr>
                <w:rFonts w:ascii="Arial" w:hAnsi="Arial" w:cs="Arial"/>
                <w:sz w:val="20"/>
                <w:szCs w:val="20"/>
              </w:rPr>
              <w:t xml:space="preserve"> tahun 202</w:t>
            </w:r>
            <w:r w:rsidR="000362C6">
              <w:rPr>
                <w:rFonts w:ascii="Arial" w:hAnsi="Arial" w:cs="Arial"/>
                <w:sz w:val="20"/>
                <w:szCs w:val="20"/>
              </w:rPr>
              <w:t>5</w:t>
            </w:r>
            <w:r w:rsidRPr="00BC26EE">
              <w:rPr>
                <w:rFonts w:ascii="Arial" w:hAnsi="Arial" w:cs="Arial"/>
                <w:sz w:val="20"/>
                <w:szCs w:val="20"/>
              </w:rPr>
              <w:t xml:space="preserve"> adalah 3 dari 4 (Baik): </w:t>
            </w:r>
          </w:p>
          <w:p w14:paraId="00095E00" w14:textId="77777777" w:rsidR="00D218F1" w:rsidRPr="00BC26EE" w:rsidRDefault="00D218F1" w:rsidP="00BC26EE">
            <w:pPr>
              <w:jc w:val="both"/>
              <w:rPr>
                <w:rFonts w:ascii="Arial" w:eastAsia="Arial" w:hAnsi="Arial" w:cs="Arial"/>
                <w:sz w:val="20"/>
                <w:szCs w:val="20"/>
              </w:rPr>
            </w:pPr>
          </w:p>
          <w:tbl>
            <w:tblPr>
              <w:tblStyle w:val="1"/>
              <w:tblW w:w="6285"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1300"/>
              <w:gridCol w:w="1109"/>
              <w:gridCol w:w="1098"/>
              <w:gridCol w:w="1083"/>
            </w:tblGrid>
            <w:tr w:rsidR="00D218F1" w:rsidRPr="00BC26EE" w14:paraId="3B02275E" w14:textId="77777777" w:rsidTr="000362C6">
              <w:trPr>
                <w:trHeight w:val="403"/>
              </w:trPr>
              <w:tc>
                <w:tcPr>
                  <w:tcW w:w="1695" w:type="dxa"/>
                  <w:shd w:val="clear" w:color="auto" w:fill="C3BD96"/>
                  <w:vAlign w:val="center"/>
                </w:tcPr>
                <w:p w14:paraId="0267C8B2" w14:textId="77777777" w:rsidR="00D218F1" w:rsidRPr="00BC26EE" w:rsidRDefault="00D218F1" w:rsidP="00BC26EE">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Indikator Kinerja Utama</w:t>
                  </w:r>
                </w:p>
              </w:tc>
              <w:tc>
                <w:tcPr>
                  <w:tcW w:w="1300" w:type="dxa"/>
                  <w:shd w:val="clear" w:color="auto" w:fill="C3BD96"/>
                  <w:vAlign w:val="center"/>
                </w:tcPr>
                <w:p w14:paraId="628B0BF6" w14:textId="77777777" w:rsidR="00D218F1" w:rsidRPr="00BC26EE" w:rsidRDefault="00D218F1" w:rsidP="00BC26EE">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Satuan</w:t>
                  </w:r>
                </w:p>
              </w:tc>
              <w:tc>
                <w:tcPr>
                  <w:tcW w:w="1109" w:type="dxa"/>
                  <w:shd w:val="clear" w:color="auto" w:fill="C3BD96"/>
                  <w:vAlign w:val="center"/>
                </w:tcPr>
                <w:p w14:paraId="0B56C5D0" w14:textId="77777777" w:rsidR="00D218F1" w:rsidRPr="00BC26EE" w:rsidRDefault="00D218F1" w:rsidP="00BC26EE">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Target</w:t>
                  </w:r>
                </w:p>
                <w:p w14:paraId="1AEF7DFA" w14:textId="7764896E" w:rsidR="00D218F1" w:rsidRPr="00BC26EE" w:rsidRDefault="00D218F1" w:rsidP="00BC26EE">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TW I</w:t>
                  </w:r>
                </w:p>
              </w:tc>
              <w:tc>
                <w:tcPr>
                  <w:tcW w:w="1098" w:type="dxa"/>
                  <w:shd w:val="clear" w:color="auto" w:fill="C3BD96"/>
                  <w:vAlign w:val="center"/>
                </w:tcPr>
                <w:p w14:paraId="70C0A93F" w14:textId="77777777" w:rsidR="00D218F1" w:rsidRPr="00BC26EE" w:rsidRDefault="00D218F1" w:rsidP="00BC26EE">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Realisasi</w:t>
                  </w:r>
                </w:p>
                <w:p w14:paraId="2A29D664" w14:textId="66F94116" w:rsidR="00D218F1" w:rsidRPr="00BC26EE" w:rsidRDefault="00D218F1" w:rsidP="00BC26EE">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TW I</w:t>
                  </w:r>
                </w:p>
              </w:tc>
              <w:tc>
                <w:tcPr>
                  <w:tcW w:w="1083" w:type="dxa"/>
                  <w:shd w:val="clear" w:color="auto" w:fill="C3BD96"/>
                  <w:vAlign w:val="center"/>
                </w:tcPr>
                <w:p w14:paraId="22128196" w14:textId="77777777" w:rsidR="00D218F1" w:rsidRPr="00BC26EE" w:rsidRDefault="00D218F1" w:rsidP="00BC26EE">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 Kinerja</w:t>
                  </w:r>
                </w:p>
              </w:tc>
            </w:tr>
            <w:tr w:rsidR="00D218F1" w:rsidRPr="00BC26EE" w14:paraId="10C67EE6" w14:textId="77777777" w:rsidTr="000362C6">
              <w:trPr>
                <w:trHeight w:val="680"/>
              </w:trPr>
              <w:tc>
                <w:tcPr>
                  <w:tcW w:w="1695" w:type="dxa"/>
                  <w:tcBorders>
                    <w:bottom w:val="single" w:sz="8" w:space="0" w:color="FFC000"/>
                  </w:tcBorders>
                  <w:vAlign w:val="center"/>
                </w:tcPr>
                <w:p w14:paraId="5CAD0CC0" w14:textId="04CAE94B" w:rsidR="00D218F1" w:rsidRPr="00BC26EE" w:rsidRDefault="00D218F1" w:rsidP="00BC26EE">
                  <w:pPr>
                    <w:rPr>
                      <w:rFonts w:ascii="Arial" w:eastAsia="Arial" w:hAnsi="Arial" w:cs="Arial"/>
                      <w:sz w:val="20"/>
                      <w:szCs w:val="20"/>
                    </w:rPr>
                  </w:pPr>
                  <w:r w:rsidRPr="00BC26EE">
                    <w:rPr>
                      <w:rFonts w:ascii="Arial" w:eastAsia="Arial" w:hAnsi="Arial" w:cs="Arial"/>
                      <w:sz w:val="20"/>
                      <w:szCs w:val="20"/>
                    </w:rPr>
                    <w:t xml:space="preserve">IKU </w:t>
                  </w:r>
                  <w:r w:rsidR="000362C6">
                    <w:rPr>
                      <w:rFonts w:ascii="Arial" w:eastAsia="Arial" w:hAnsi="Arial" w:cs="Arial"/>
                      <w:sz w:val="20"/>
                      <w:szCs w:val="20"/>
                    </w:rPr>
                    <w:t>5</w:t>
                  </w:r>
                  <w:r w:rsidRPr="00BC26EE">
                    <w:rPr>
                      <w:rFonts w:ascii="Arial" w:eastAsia="Arial" w:hAnsi="Arial" w:cs="Arial"/>
                      <w:sz w:val="20"/>
                      <w:szCs w:val="20"/>
                    </w:rPr>
                    <w:t xml:space="preserve">.1. </w:t>
                  </w:r>
                  <w:r w:rsidR="000362C6">
                    <w:rPr>
                      <w:rFonts w:ascii="Arial" w:eastAsia="Arial" w:hAnsi="Arial" w:cs="Arial"/>
                      <w:sz w:val="20"/>
                      <w:szCs w:val="20"/>
                    </w:rPr>
                    <w:t>Indeks Kepuasan Layanan Sinkronisasi, Koordinasi, dan Pengendalian Kebijakan di Bidang Perekonomian</w:t>
                  </w:r>
                  <w:r w:rsidRPr="00BC26EE">
                    <w:rPr>
                      <w:rFonts w:ascii="Arial" w:eastAsia="Arial" w:hAnsi="Arial" w:cs="Arial"/>
                      <w:sz w:val="20"/>
                      <w:szCs w:val="20"/>
                    </w:rPr>
                    <w:t xml:space="preserve"> </w:t>
                  </w:r>
                </w:p>
              </w:tc>
              <w:tc>
                <w:tcPr>
                  <w:tcW w:w="1300" w:type="dxa"/>
                  <w:tcBorders>
                    <w:bottom w:val="single" w:sz="8" w:space="0" w:color="FFC000"/>
                  </w:tcBorders>
                  <w:vAlign w:val="center"/>
                </w:tcPr>
                <w:p w14:paraId="75CF0627" w14:textId="77777777" w:rsidR="00D218F1" w:rsidRPr="00BC26EE" w:rsidRDefault="00D218F1" w:rsidP="00BC26EE">
                  <w:pPr>
                    <w:jc w:val="center"/>
                    <w:rPr>
                      <w:rFonts w:ascii="Arial" w:eastAsia="Arial" w:hAnsi="Arial" w:cs="Arial"/>
                      <w:sz w:val="20"/>
                      <w:szCs w:val="20"/>
                    </w:rPr>
                  </w:pPr>
                  <w:r w:rsidRPr="00BC26EE">
                    <w:rPr>
                      <w:rFonts w:ascii="Arial" w:eastAsia="Arial" w:hAnsi="Arial" w:cs="Arial"/>
                      <w:sz w:val="20"/>
                      <w:szCs w:val="20"/>
                    </w:rPr>
                    <w:t xml:space="preserve">Indeks </w:t>
                  </w:r>
                </w:p>
              </w:tc>
              <w:tc>
                <w:tcPr>
                  <w:tcW w:w="1109" w:type="dxa"/>
                  <w:tcBorders>
                    <w:bottom w:val="single" w:sz="8" w:space="0" w:color="FFC000"/>
                  </w:tcBorders>
                  <w:vAlign w:val="center"/>
                </w:tcPr>
                <w:p w14:paraId="222BEF4B" w14:textId="77777777" w:rsidR="00D218F1" w:rsidRPr="00BC26EE" w:rsidRDefault="00D218F1" w:rsidP="00BC26EE">
                  <w:pPr>
                    <w:pBdr>
                      <w:top w:val="nil"/>
                      <w:left w:val="nil"/>
                      <w:bottom w:val="nil"/>
                      <w:right w:val="nil"/>
                      <w:between w:val="nil"/>
                    </w:pBdr>
                    <w:jc w:val="center"/>
                    <w:rPr>
                      <w:rFonts w:ascii="Arial" w:eastAsia="Arial" w:hAnsi="Arial" w:cs="Arial"/>
                      <w:i/>
                      <w:sz w:val="20"/>
                      <w:szCs w:val="20"/>
                    </w:rPr>
                  </w:pPr>
                  <w:r w:rsidRPr="00BC26EE">
                    <w:rPr>
                      <w:rFonts w:ascii="Arial" w:eastAsia="Arial" w:hAnsi="Arial" w:cs="Arial"/>
                      <w:sz w:val="20"/>
                      <w:szCs w:val="20"/>
                    </w:rPr>
                    <w:t xml:space="preserve">3 dari 4 </w:t>
                  </w:r>
                </w:p>
              </w:tc>
              <w:tc>
                <w:tcPr>
                  <w:tcW w:w="1098" w:type="dxa"/>
                  <w:tcBorders>
                    <w:bottom w:val="single" w:sz="8" w:space="0" w:color="FFC000"/>
                  </w:tcBorders>
                  <w:vAlign w:val="center"/>
                </w:tcPr>
                <w:p w14:paraId="0A87E418" w14:textId="445A6CF7" w:rsidR="00D218F1" w:rsidRPr="000362C6" w:rsidRDefault="000362C6" w:rsidP="00BC26EE">
                  <w:pPr>
                    <w:jc w:val="center"/>
                    <w:rPr>
                      <w:rFonts w:ascii="Arial" w:eastAsia="Arial" w:hAnsi="Arial" w:cs="Arial"/>
                      <w:iCs/>
                      <w:sz w:val="20"/>
                      <w:szCs w:val="20"/>
                    </w:rPr>
                  </w:pPr>
                  <w:r w:rsidRPr="000362C6">
                    <w:rPr>
                      <w:rFonts w:ascii="Arial" w:eastAsia="Arial" w:hAnsi="Arial" w:cs="Arial"/>
                      <w:iCs/>
                      <w:sz w:val="20"/>
                      <w:szCs w:val="20"/>
                    </w:rPr>
                    <w:t>3.53</w:t>
                  </w:r>
                </w:p>
              </w:tc>
              <w:tc>
                <w:tcPr>
                  <w:tcW w:w="1083" w:type="dxa"/>
                  <w:tcBorders>
                    <w:bottom w:val="single" w:sz="8" w:space="0" w:color="FFC000"/>
                  </w:tcBorders>
                  <w:vAlign w:val="center"/>
                </w:tcPr>
                <w:p w14:paraId="1A462A03" w14:textId="6C140A77" w:rsidR="00D218F1" w:rsidRPr="00BC26EE" w:rsidRDefault="00D218F1" w:rsidP="00BC26EE">
                  <w:pPr>
                    <w:jc w:val="center"/>
                    <w:rPr>
                      <w:rFonts w:ascii="Arial" w:eastAsia="Arial" w:hAnsi="Arial" w:cs="Arial"/>
                      <w:i/>
                      <w:sz w:val="20"/>
                      <w:szCs w:val="20"/>
                    </w:rPr>
                  </w:pPr>
                  <w:r w:rsidRPr="00BC26EE">
                    <w:rPr>
                      <w:rFonts w:ascii="Arial" w:eastAsia="Arial" w:hAnsi="Arial" w:cs="Arial"/>
                      <w:sz w:val="20"/>
                      <w:szCs w:val="20"/>
                    </w:rPr>
                    <w:t>1</w:t>
                  </w:r>
                  <w:r w:rsidR="000362C6">
                    <w:rPr>
                      <w:rFonts w:ascii="Arial" w:eastAsia="Arial" w:hAnsi="Arial" w:cs="Arial"/>
                      <w:sz w:val="20"/>
                      <w:szCs w:val="20"/>
                    </w:rPr>
                    <w:t>17,66</w:t>
                  </w:r>
                  <w:r w:rsidRPr="00BC26EE">
                    <w:rPr>
                      <w:rFonts w:ascii="Arial" w:eastAsia="Arial" w:hAnsi="Arial" w:cs="Arial"/>
                      <w:sz w:val="20"/>
                      <w:szCs w:val="20"/>
                    </w:rPr>
                    <w:t xml:space="preserve"> %</w:t>
                  </w:r>
                </w:p>
              </w:tc>
            </w:tr>
          </w:tbl>
          <w:p w14:paraId="29FEEDCF" w14:textId="77777777" w:rsidR="00D218F1" w:rsidRPr="00BC26EE" w:rsidRDefault="00D218F1" w:rsidP="00BC26EE">
            <w:pPr>
              <w:pBdr>
                <w:top w:val="nil"/>
                <w:left w:val="nil"/>
                <w:bottom w:val="nil"/>
                <w:right w:val="nil"/>
                <w:between w:val="nil"/>
              </w:pBdr>
              <w:jc w:val="both"/>
              <w:rPr>
                <w:rFonts w:ascii="Arial" w:eastAsia="Arial" w:hAnsi="Arial" w:cs="Arial"/>
                <w:sz w:val="20"/>
                <w:szCs w:val="20"/>
              </w:rPr>
            </w:pPr>
          </w:p>
        </w:tc>
      </w:tr>
    </w:tbl>
    <w:p w14:paraId="63A09B81" w14:textId="77777777" w:rsidR="00250389" w:rsidRDefault="00250389" w:rsidP="00D218F1">
      <w:pPr>
        <w:ind w:left="2694"/>
        <w:jc w:val="both"/>
        <w:rPr>
          <w:rFonts w:ascii="Arial" w:eastAsia="Arial" w:hAnsi="Arial" w:cs="Arial"/>
          <w:sz w:val="20"/>
          <w:szCs w:val="20"/>
        </w:rPr>
      </w:pPr>
    </w:p>
    <w:p w14:paraId="44813547" w14:textId="61429448" w:rsidR="00D218F1" w:rsidRPr="00414780" w:rsidRDefault="00250389" w:rsidP="00414780">
      <w:pPr>
        <w:ind w:left="2694"/>
        <w:jc w:val="both"/>
        <w:rPr>
          <w:rFonts w:ascii="Arial" w:eastAsia="Arial" w:hAnsi="Arial" w:cs="Arial"/>
          <w:noProof/>
          <w:color w:val="000000"/>
          <w:sz w:val="20"/>
          <w:szCs w:val="20"/>
        </w:rPr>
      </w:pPr>
      <w:bookmarkStart w:id="5" w:name="_Hlk208396780"/>
      <w:r w:rsidRPr="00250389">
        <w:rPr>
          <w:rFonts w:ascii="Arial" w:eastAsia="Arial" w:hAnsi="Arial" w:cs="Arial"/>
          <w:noProof/>
          <w:sz w:val="20"/>
          <w:szCs w:val="20"/>
        </w:rPr>
        <w:t xml:space="preserve">Indeks Kepuasan Layanan Koordinasi, Sinkronisasi, dan Pengendalian di Bidang Perekonomian merupakan hasil pengukuran tingkat kepuasan pelayanan Kementerian Koordinator Bidang Perekonomian dengan </w:t>
      </w:r>
      <w:r w:rsidRPr="00250389">
        <w:rPr>
          <w:rFonts w:ascii="Arial" w:eastAsia="Arial" w:hAnsi="Arial" w:cs="Arial"/>
          <w:noProof/>
          <w:sz w:val="20"/>
          <w:szCs w:val="20"/>
        </w:rPr>
        <w:lastRenderedPageBreak/>
        <w:t>melakukan survey pelayanan ke kementerian/lembaga atau stakeholder terkait yang berada dibawah koordinasi Kementerian Koordiator Bidang Perekonomian maupun instansi lain yang dalam menjalankan tugas dan fungsinya bersinergi dengan Kementerian Koordinator Bidang Perekonomian. Survei yang dilakukan adalah survei skala likert dengan skala 1 sampai 4. Survei akan dilakukan dengan menggunakan Google Form</w:t>
      </w:r>
      <w:r w:rsidR="00D218F1" w:rsidRPr="00250389">
        <w:rPr>
          <w:rFonts w:ascii="Arial" w:eastAsia="Arial" w:hAnsi="Arial" w:cs="Arial"/>
          <w:noProof/>
          <w:sz w:val="20"/>
          <w:szCs w:val="20"/>
        </w:rPr>
        <w:t xml:space="preserve">. </w:t>
      </w:r>
    </w:p>
    <w:p w14:paraId="2BE5AF93" w14:textId="77777777" w:rsidR="00D218F1" w:rsidRPr="00250389" w:rsidRDefault="00D218F1" w:rsidP="00250389">
      <w:pPr>
        <w:pBdr>
          <w:top w:val="nil"/>
          <w:left w:val="nil"/>
          <w:bottom w:val="nil"/>
          <w:right w:val="nil"/>
          <w:between w:val="nil"/>
        </w:pBdr>
        <w:spacing w:after="0"/>
        <w:ind w:left="2700"/>
        <w:jc w:val="both"/>
        <w:rPr>
          <w:rFonts w:ascii="Arial" w:eastAsia="Arial" w:hAnsi="Arial" w:cs="Arial"/>
          <w:b/>
          <w:noProof/>
          <w:sz w:val="20"/>
          <w:szCs w:val="20"/>
        </w:rPr>
      </w:pPr>
      <w:r w:rsidRPr="00250389">
        <w:rPr>
          <w:rFonts w:ascii="Arial" w:eastAsia="Arial" w:hAnsi="Arial" w:cs="Arial"/>
          <w:b/>
          <w:noProof/>
          <w:sz w:val="20"/>
          <w:szCs w:val="20"/>
        </w:rPr>
        <w:t>Kendala dan Upaya Perbaikan</w:t>
      </w:r>
    </w:p>
    <w:p w14:paraId="2F7C08F3" w14:textId="343609E2" w:rsidR="006879E6" w:rsidRPr="00CA0788" w:rsidRDefault="006879E6" w:rsidP="006879E6">
      <w:pPr>
        <w:pBdr>
          <w:top w:val="nil"/>
          <w:left w:val="nil"/>
          <w:bottom w:val="nil"/>
          <w:right w:val="nil"/>
          <w:between w:val="nil"/>
        </w:pBdr>
        <w:tabs>
          <w:tab w:val="left" w:pos="4395"/>
          <w:tab w:val="left" w:pos="6237"/>
        </w:tabs>
        <w:spacing w:after="0"/>
        <w:ind w:left="2700"/>
        <w:jc w:val="both"/>
        <w:rPr>
          <w:rFonts w:ascii="Arial" w:eastAsia="Arial" w:hAnsi="Arial" w:cs="Arial"/>
          <w:sz w:val="20"/>
          <w:szCs w:val="20"/>
        </w:rPr>
      </w:pPr>
      <w:r w:rsidRPr="00CA0788">
        <w:rPr>
          <w:rFonts w:ascii="Arial" w:eastAsia="Arial" w:hAnsi="Arial" w:cs="Arial"/>
          <w:sz w:val="20"/>
          <w:szCs w:val="20"/>
        </w:rPr>
        <w:t xml:space="preserve">Beberapa hal yang menghambat capaian persentase keberhasilan </w:t>
      </w:r>
      <w:r>
        <w:rPr>
          <w:rFonts w:ascii="Arial" w:eastAsia="Arial" w:hAnsi="Arial" w:cs="Arial"/>
          <w:sz w:val="20"/>
          <w:szCs w:val="20"/>
        </w:rPr>
        <w:t>indeks kepuasan</w:t>
      </w:r>
      <w:r w:rsidR="00C43B8D">
        <w:rPr>
          <w:rFonts w:ascii="Arial" w:eastAsia="Arial" w:hAnsi="Arial" w:cs="Arial"/>
          <w:sz w:val="20"/>
          <w:szCs w:val="20"/>
        </w:rPr>
        <w:t xml:space="preserve"> layanan</w:t>
      </w:r>
      <w:r>
        <w:rPr>
          <w:rFonts w:ascii="Arial" w:eastAsia="Arial" w:hAnsi="Arial" w:cs="Arial"/>
          <w:sz w:val="20"/>
          <w:szCs w:val="20"/>
        </w:rPr>
        <w:t xml:space="preserve"> </w:t>
      </w:r>
      <w:r w:rsidRPr="00CA0788">
        <w:rPr>
          <w:rFonts w:ascii="Arial" w:eastAsia="Arial" w:hAnsi="Arial" w:cs="Arial"/>
          <w:sz w:val="20"/>
          <w:szCs w:val="20"/>
        </w:rPr>
        <w:t xml:space="preserve">koordinasi, sinkronisasi dan pengendalian di bidang perekonomian adalah sebagai berikut: </w:t>
      </w:r>
    </w:p>
    <w:bookmarkEnd w:id="4"/>
    <w:p w14:paraId="6733067A" w14:textId="0AFB3A17" w:rsidR="00C43B8D" w:rsidRDefault="00C43B8D" w:rsidP="00C43B8D">
      <w:pPr>
        <w:numPr>
          <w:ilvl w:val="0"/>
          <w:numId w:val="102"/>
        </w:numPr>
        <w:pBdr>
          <w:top w:val="nil"/>
          <w:left w:val="nil"/>
          <w:bottom w:val="nil"/>
          <w:right w:val="nil"/>
          <w:between w:val="nil"/>
        </w:pBdr>
        <w:tabs>
          <w:tab w:val="left" w:pos="4395"/>
          <w:tab w:val="left" w:pos="6237"/>
        </w:tabs>
        <w:spacing w:after="0"/>
        <w:ind w:left="3060"/>
        <w:jc w:val="both"/>
        <w:rPr>
          <w:rFonts w:ascii="Arial" w:eastAsia="Arial" w:hAnsi="Arial" w:cs="Arial"/>
          <w:sz w:val="20"/>
          <w:szCs w:val="20"/>
        </w:rPr>
      </w:pPr>
      <w:r>
        <w:rPr>
          <w:rFonts w:ascii="Arial" w:eastAsia="Arial" w:hAnsi="Arial" w:cs="Arial"/>
          <w:sz w:val="20"/>
          <w:szCs w:val="20"/>
        </w:rPr>
        <w:t>Masih terdapat kekurangan saat  berkomunikasi dengan K/L lain yang terhambat sehingga proses koordinasi belum optimal</w:t>
      </w:r>
    </w:p>
    <w:p w14:paraId="222758B7" w14:textId="77777777" w:rsidR="00C43B8D" w:rsidRDefault="00C43B8D" w:rsidP="00C43B8D">
      <w:pPr>
        <w:pBdr>
          <w:top w:val="nil"/>
          <w:left w:val="nil"/>
          <w:bottom w:val="nil"/>
          <w:right w:val="nil"/>
          <w:between w:val="nil"/>
        </w:pBdr>
        <w:tabs>
          <w:tab w:val="left" w:pos="4395"/>
          <w:tab w:val="left" w:pos="6237"/>
        </w:tabs>
        <w:spacing w:after="0"/>
        <w:ind w:left="3060"/>
        <w:jc w:val="both"/>
        <w:rPr>
          <w:rFonts w:ascii="Arial" w:eastAsia="Arial" w:hAnsi="Arial" w:cs="Arial"/>
          <w:sz w:val="20"/>
          <w:szCs w:val="20"/>
        </w:rPr>
      </w:pPr>
    </w:p>
    <w:p w14:paraId="0DC0317F" w14:textId="547BBFF0" w:rsidR="00C43B8D" w:rsidRDefault="00C43B8D" w:rsidP="00C43B8D">
      <w:pPr>
        <w:pBdr>
          <w:top w:val="nil"/>
          <w:left w:val="nil"/>
          <w:bottom w:val="nil"/>
          <w:right w:val="nil"/>
          <w:between w:val="nil"/>
        </w:pBdr>
        <w:tabs>
          <w:tab w:val="left" w:pos="4395"/>
          <w:tab w:val="left" w:pos="6237"/>
        </w:tabs>
        <w:spacing w:after="0"/>
        <w:ind w:left="2700"/>
        <w:jc w:val="both"/>
        <w:rPr>
          <w:rFonts w:ascii="Arial" w:eastAsia="Arial" w:hAnsi="Arial" w:cs="Arial"/>
          <w:sz w:val="20"/>
          <w:szCs w:val="20"/>
        </w:rPr>
      </w:pPr>
      <w:r>
        <w:rPr>
          <w:rFonts w:ascii="Arial" w:eastAsia="Arial" w:hAnsi="Arial" w:cs="Arial"/>
          <w:sz w:val="20"/>
          <w:szCs w:val="20"/>
        </w:rPr>
        <w:t>Berdasarkan kendala-kendala dan juga capaian kinerja pada triwulan I tahun 2025, maka disusun beberapa upaya/rekomendasi perbaikan yang akan dilakukan pada triwulan ini agar target kinerja yang ditetapkan dapat tercapai:</w:t>
      </w:r>
    </w:p>
    <w:p w14:paraId="70431C73" w14:textId="373328B6" w:rsidR="00C43B8D" w:rsidRPr="00C43B8D" w:rsidRDefault="00C43B8D" w:rsidP="00C43B8D">
      <w:pPr>
        <w:numPr>
          <w:ilvl w:val="0"/>
          <w:numId w:val="107"/>
        </w:numPr>
        <w:pBdr>
          <w:top w:val="nil"/>
          <w:left w:val="nil"/>
          <w:bottom w:val="nil"/>
          <w:right w:val="nil"/>
          <w:between w:val="nil"/>
        </w:pBdr>
        <w:tabs>
          <w:tab w:val="left" w:pos="4395"/>
          <w:tab w:val="left" w:pos="6237"/>
        </w:tabs>
        <w:spacing w:after="0"/>
        <w:ind w:left="3060"/>
        <w:jc w:val="both"/>
        <w:rPr>
          <w:rFonts w:ascii="Arial" w:eastAsia="Arial" w:hAnsi="Arial" w:cs="Arial"/>
          <w:sz w:val="20"/>
          <w:szCs w:val="20"/>
        </w:rPr>
      </w:pPr>
      <w:r>
        <w:rPr>
          <w:rFonts w:ascii="Arial" w:eastAsia="Arial" w:hAnsi="Arial" w:cs="Arial"/>
          <w:sz w:val="20"/>
          <w:szCs w:val="20"/>
        </w:rPr>
        <w:t>Perlunya meningkatkan intensitas komunikasi dengan K/L lain yang terlibat dalam pembuatan kebijakan terkait Perekonomian</w:t>
      </w:r>
    </w:p>
    <w:bookmarkEnd w:id="5"/>
    <w:p w14:paraId="28B15F0D" w14:textId="77777777" w:rsidR="00D218F1" w:rsidRPr="00BC26EE" w:rsidRDefault="00D218F1" w:rsidP="00D218F1">
      <w:pPr>
        <w:pStyle w:val="ListParagraph"/>
        <w:pBdr>
          <w:top w:val="nil"/>
          <w:left w:val="nil"/>
          <w:bottom w:val="nil"/>
          <w:right w:val="nil"/>
          <w:between w:val="nil"/>
        </w:pBdr>
        <w:tabs>
          <w:tab w:val="left" w:pos="4395"/>
          <w:tab w:val="left" w:pos="6237"/>
        </w:tabs>
        <w:spacing w:after="0"/>
        <w:ind w:left="3261"/>
        <w:jc w:val="both"/>
        <w:rPr>
          <w:rFonts w:ascii="Arial" w:eastAsia="Arial" w:hAnsi="Arial" w:cs="Arial"/>
          <w:sz w:val="20"/>
          <w:szCs w:val="20"/>
          <w:lang w:val="id-ID"/>
        </w:rPr>
      </w:pPr>
    </w:p>
    <w:p w14:paraId="21774C3A" w14:textId="77777777" w:rsidR="00D218F1" w:rsidRPr="00BC26EE" w:rsidRDefault="00D218F1" w:rsidP="00D218F1">
      <w:pPr>
        <w:pStyle w:val="ListParagraph"/>
        <w:pBdr>
          <w:top w:val="nil"/>
          <w:left w:val="nil"/>
          <w:bottom w:val="nil"/>
          <w:right w:val="nil"/>
          <w:between w:val="nil"/>
        </w:pBdr>
        <w:tabs>
          <w:tab w:val="left" w:pos="4395"/>
          <w:tab w:val="left" w:pos="6237"/>
        </w:tabs>
        <w:spacing w:after="0"/>
        <w:ind w:left="3261"/>
        <w:jc w:val="both"/>
        <w:rPr>
          <w:rFonts w:ascii="Arial" w:eastAsia="Arial" w:hAnsi="Arial" w:cs="Arial"/>
          <w:sz w:val="20"/>
          <w:szCs w:val="20"/>
          <w:lang w:val="id-ID"/>
        </w:rPr>
      </w:pPr>
    </w:p>
    <w:tbl>
      <w:tblPr>
        <w:tblStyle w:val="3"/>
        <w:tblW w:w="8995"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1"/>
        <w:gridCol w:w="8464"/>
      </w:tblGrid>
      <w:tr w:rsidR="002A47E9" w:rsidRPr="00BC26EE" w14:paraId="5D6D2635" w14:textId="77777777" w:rsidTr="00BC26EE">
        <w:trPr>
          <w:trHeight w:val="625"/>
        </w:trPr>
        <w:tc>
          <w:tcPr>
            <w:tcW w:w="531" w:type="dxa"/>
            <w:shd w:val="clear" w:color="auto" w:fill="4A452A"/>
            <w:vAlign w:val="center"/>
          </w:tcPr>
          <w:bookmarkEnd w:id="2"/>
          <w:p w14:paraId="4A1B1F35" w14:textId="175FB2FB" w:rsidR="002A47E9" w:rsidRPr="00BC26EE" w:rsidRDefault="002A47E9" w:rsidP="00BC26EE">
            <w:pPr>
              <w:rPr>
                <w:rFonts w:ascii="Arial" w:eastAsia="Arial" w:hAnsi="Arial" w:cs="Arial"/>
                <w:b/>
                <w:sz w:val="40"/>
                <w:szCs w:val="40"/>
              </w:rPr>
            </w:pPr>
            <w:r w:rsidRPr="00BC26EE">
              <w:rPr>
                <w:rFonts w:ascii="Arial" w:eastAsia="Arial" w:hAnsi="Arial" w:cs="Arial"/>
                <w:b/>
                <w:color w:val="FFFFFF"/>
                <w:sz w:val="40"/>
                <w:szCs w:val="40"/>
              </w:rPr>
              <w:t>6</w:t>
            </w:r>
          </w:p>
        </w:tc>
        <w:tc>
          <w:tcPr>
            <w:tcW w:w="8464" w:type="dxa"/>
            <w:shd w:val="clear" w:color="auto" w:fill="DDD9C4"/>
            <w:vAlign w:val="center"/>
          </w:tcPr>
          <w:p w14:paraId="0D890AB9" w14:textId="0DFD0DBA" w:rsidR="002A47E9" w:rsidRPr="00BC26EE" w:rsidRDefault="002A47E9" w:rsidP="00BC26EE">
            <w:pPr>
              <w:jc w:val="both"/>
              <w:rPr>
                <w:rFonts w:ascii="Arial" w:eastAsia="Arial" w:hAnsi="Arial" w:cs="Arial"/>
                <w:b/>
                <w:sz w:val="20"/>
                <w:szCs w:val="20"/>
              </w:rPr>
            </w:pPr>
            <w:r w:rsidRPr="00BC26EE">
              <w:rPr>
                <w:rFonts w:ascii="Arial" w:eastAsia="Arial" w:hAnsi="Arial" w:cs="Arial"/>
                <w:b/>
                <w:sz w:val="20"/>
                <w:szCs w:val="20"/>
              </w:rPr>
              <w:t xml:space="preserve">Sasaran </w:t>
            </w:r>
            <w:r w:rsidRPr="00BC26EE">
              <w:rPr>
                <w:rFonts w:ascii="Arial" w:eastAsia="Arial" w:hAnsi="Arial" w:cs="Arial"/>
                <w:b/>
                <w:sz w:val="20"/>
                <w:szCs w:val="20"/>
                <w:shd w:val="clear" w:color="auto" w:fill="DDD9C4"/>
              </w:rPr>
              <w:t xml:space="preserve">Strategis </w:t>
            </w:r>
            <w:r w:rsidRPr="00BC26EE">
              <w:rPr>
                <w:rFonts w:ascii="Arial" w:eastAsia="Arial" w:hAnsi="Arial" w:cs="Arial"/>
                <w:b/>
                <w:sz w:val="20"/>
                <w:szCs w:val="20"/>
              </w:rPr>
              <w:t xml:space="preserve">6: </w:t>
            </w:r>
            <w:r w:rsidRPr="00BC26EE">
              <w:rPr>
                <w:rFonts w:ascii="Arial" w:eastAsia="Arial" w:hAnsi="Arial" w:cs="Arial"/>
                <w:b/>
                <w:i/>
                <w:sz w:val="20"/>
                <w:szCs w:val="20"/>
              </w:rPr>
              <w:t xml:space="preserve"> Terwujudnya Tata Kelola Kementerian Koordinator Bidang Perekonomian yang Berkualitas</w:t>
            </w:r>
          </w:p>
        </w:tc>
      </w:tr>
    </w:tbl>
    <w:p w14:paraId="3F5FB8A3" w14:textId="77777777" w:rsidR="002A47E9" w:rsidRPr="00BC26EE" w:rsidRDefault="002A47E9" w:rsidP="002A47E9">
      <w:pPr>
        <w:pBdr>
          <w:top w:val="nil"/>
          <w:left w:val="nil"/>
          <w:bottom w:val="nil"/>
          <w:right w:val="nil"/>
          <w:between w:val="nil"/>
        </w:pBdr>
        <w:spacing w:after="0"/>
        <w:ind w:left="3119"/>
        <w:jc w:val="both"/>
        <w:rPr>
          <w:rFonts w:ascii="Arial" w:eastAsia="Arial" w:hAnsi="Arial" w:cs="Arial"/>
          <w:color w:val="000000"/>
          <w:sz w:val="20"/>
          <w:szCs w:val="20"/>
        </w:rPr>
      </w:pPr>
    </w:p>
    <w:p w14:paraId="563B28F2" w14:textId="0328459A" w:rsidR="002A47E9" w:rsidRPr="00BC26EE" w:rsidRDefault="002A47E9" w:rsidP="002A47E9">
      <w:pPr>
        <w:spacing w:after="0"/>
        <w:jc w:val="both"/>
        <w:rPr>
          <w:rFonts w:ascii="Arial" w:eastAsia="Arial" w:hAnsi="Arial" w:cs="Arial"/>
          <w:color w:val="000000"/>
          <w:sz w:val="20"/>
          <w:szCs w:val="20"/>
        </w:rPr>
      </w:pPr>
      <w:r w:rsidRPr="00BC26EE">
        <w:rPr>
          <w:rFonts w:ascii="Arial" w:eastAsia="Arial" w:hAnsi="Arial" w:cs="Arial"/>
          <w:sz w:val="20"/>
          <w:szCs w:val="20"/>
        </w:rPr>
        <w:t xml:space="preserve">Pencapaian Sasaran Strategis 6: </w:t>
      </w:r>
      <w:r w:rsidRPr="00BC26EE">
        <w:rPr>
          <w:rFonts w:ascii="Arial" w:eastAsia="Arial" w:hAnsi="Arial" w:cs="Arial"/>
          <w:b/>
          <w:i/>
          <w:sz w:val="20"/>
          <w:szCs w:val="20"/>
        </w:rPr>
        <w:t>Terwujudnya Tata Kelola Kementerian Koordinator Bidang Perekonomian yang Berkualitas</w:t>
      </w:r>
      <w:r w:rsidRPr="00BC26EE">
        <w:rPr>
          <w:rFonts w:ascii="Arial" w:eastAsia="Arial" w:hAnsi="Arial" w:cs="Arial"/>
          <w:sz w:val="20"/>
          <w:szCs w:val="20"/>
        </w:rPr>
        <w:t xml:space="preserve"> ditunjukkan dan dihitung berdasarkan capaian 1 indikator kinerja yakni Indeks Reformasi Birokrasi Kementerian Koordinator Bidang Perekonomian yang Baik</w:t>
      </w:r>
    </w:p>
    <w:p w14:paraId="369E9CB0" w14:textId="77777777" w:rsidR="002A47E9" w:rsidRPr="00BC26EE" w:rsidRDefault="002A47E9" w:rsidP="002A47E9">
      <w:pPr>
        <w:pBdr>
          <w:top w:val="nil"/>
          <w:left w:val="nil"/>
          <w:bottom w:val="nil"/>
          <w:right w:val="nil"/>
          <w:between w:val="nil"/>
        </w:pBdr>
        <w:spacing w:after="0"/>
        <w:ind w:left="3119"/>
        <w:jc w:val="both"/>
        <w:rPr>
          <w:rFonts w:ascii="Arial" w:eastAsia="Arial" w:hAnsi="Arial" w:cs="Arial"/>
          <w:color w:val="000000"/>
          <w:sz w:val="20"/>
          <w:szCs w:val="20"/>
        </w:rPr>
      </w:pPr>
    </w:p>
    <w:tbl>
      <w:tblPr>
        <w:tblStyle w:val="2"/>
        <w:tblW w:w="9360" w:type="dxa"/>
        <w:tblBorders>
          <w:top w:val="nil"/>
          <w:left w:val="nil"/>
          <w:bottom w:val="nil"/>
          <w:right w:val="nil"/>
          <w:insideH w:val="nil"/>
          <w:insideV w:val="nil"/>
        </w:tblBorders>
        <w:tblLayout w:type="fixed"/>
        <w:tblLook w:val="0400" w:firstRow="0" w:lastRow="0" w:firstColumn="0" w:lastColumn="0" w:noHBand="0" w:noVBand="1"/>
      </w:tblPr>
      <w:tblGrid>
        <w:gridCol w:w="2590"/>
        <w:gridCol w:w="6770"/>
      </w:tblGrid>
      <w:tr w:rsidR="002A47E9" w:rsidRPr="00BC26EE" w14:paraId="387DE826" w14:textId="77777777" w:rsidTr="00BC26EE">
        <w:trPr>
          <w:hidden/>
        </w:trPr>
        <w:tc>
          <w:tcPr>
            <w:tcW w:w="2590" w:type="dxa"/>
          </w:tcPr>
          <w:p w14:paraId="7DEDDE6E" w14:textId="77777777" w:rsidR="002A47E9" w:rsidRPr="00BC26EE" w:rsidRDefault="002A47E9" w:rsidP="00BC26EE">
            <w:pPr>
              <w:pStyle w:val="ListParagraph"/>
              <w:numPr>
                <w:ilvl w:val="0"/>
                <w:numId w:val="1"/>
              </w:numPr>
              <w:pBdr>
                <w:top w:val="nil"/>
                <w:left w:val="nil"/>
                <w:bottom w:val="nil"/>
                <w:right w:val="nil"/>
                <w:between w:val="nil"/>
              </w:pBdr>
              <w:spacing w:after="200" w:line="276" w:lineRule="auto"/>
              <w:contextualSpacing w:val="0"/>
              <w:rPr>
                <w:rFonts w:ascii="Calibri" w:eastAsia="Calibri" w:hAnsi="Calibri" w:cs="Calibri"/>
                <w:vanish/>
                <w:lang w:val="id-ID" w:eastAsia="en-ID"/>
              </w:rPr>
            </w:pPr>
          </w:p>
          <w:p w14:paraId="297B21A4" w14:textId="77777777" w:rsidR="002A47E9" w:rsidRPr="00BC26EE" w:rsidRDefault="002A47E9" w:rsidP="00BC26EE">
            <w:pPr>
              <w:pStyle w:val="ListParagraph"/>
              <w:numPr>
                <w:ilvl w:val="0"/>
                <w:numId w:val="1"/>
              </w:numPr>
              <w:pBdr>
                <w:top w:val="nil"/>
                <w:left w:val="nil"/>
                <w:bottom w:val="nil"/>
                <w:right w:val="nil"/>
                <w:between w:val="nil"/>
              </w:pBdr>
              <w:spacing w:after="200" w:line="276" w:lineRule="auto"/>
              <w:contextualSpacing w:val="0"/>
              <w:rPr>
                <w:rFonts w:ascii="Calibri" w:eastAsia="Calibri" w:hAnsi="Calibri" w:cs="Calibri"/>
                <w:vanish/>
                <w:lang w:val="id-ID" w:eastAsia="en-ID"/>
              </w:rPr>
            </w:pPr>
          </w:p>
          <w:p w14:paraId="73C657D5" w14:textId="77777777" w:rsidR="002A47E9" w:rsidRPr="00BC26EE" w:rsidRDefault="002A47E9" w:rsidP="00BC26EE">
            <w:pPr>
              <w:pStyle w:val="ListParagraph"/>
              <w:numPr>
                <w:ilvl w:val="0"/>
                <w:numId w:val="1"/>
              </w:numPr>
              <w:pBdr>
                <w:top w:val="nil"/>
                <w:left w:val="nil"/>
                <w:bottom w:val="nil"/>
                <w:right w:val="nil"/>
                <w:between w:val="nil"/>
              </w:pBdr>
              <w:spacing w:after="200" w:line="276" w:lineRule="auto"/>
              <w:contextualSpacing w:val="0"/>
              <w:rPr>
                <w:rFonts w:ascii="Calibri" w:eastAsia="Calibri" w:hAnsi="Calibri" w:cs="Calibri"/>
                <w:vanish/>
                <w:lang w:val="id-ID" w:eastAsia="en-ID"/>
              </w:rPr>
            </w:pPr>
          </w:p>
          <w:p w14:paraId="1B247C9E" w14:textId="77777777" w:rsidR="002A47E9" w:rsidRPr="00BC26EE" w:rsidRDefault="002A47E9" w:rsidP="00BC26EE">
            <w:pPr>
              <w:pStyle w:val="ListParagraph"/>
              <w:numPr>
                <w:ilvl w:val="0"/>
                <w:numId w:val="1"/>
              </w:numPr>
              <w:pBdr>
                <w:top w:val="nil"/>
                <w:left w:val="nil"/>
                <w:bottom w:val="nil"/>
                <w:right w:val="nil"/>
                <w:between w:val="nil"/>
              </w:pBdr>
              <w:spacing w:after="200" w:line="276" w:lineRule="auto"/>
              <w:contextualSpacing w:val="0"/>
              <w:rPr>
                <w:rFonts w:ascii="Calibri" w:eastAsia="Calibri" w:hAnsi="Calibri" w:cs="Calibri"/>
                <w:vanish/>
                <w:lang w:val="id-ID" w:eastAsia="en-ID"/>
              </w:rPr>
            </w:pPr>
          </w:p>
          <w:p w14:paraId="61CD8526" w14:textId="02320523" w:rsidR="002A47E9" w:rsidRPr="00BC26EE" w:rsidRDefault="008748EA" w:rsidP="00BC26EE">
            <w:pPr>
              <w:numPr>
                <w:ilvl w:val="1"/>
                <w:numId w:val="76"/>
              </w:numPr>
              <w:pBdr>
                <w:top w:val="nil"/>
                <w:left w:val="nil"/>
                <w:bottom w:val="nil"/>
                <w:right w:val="nil"/>
                <w:between w:val="nil"/>
              </w:pBdr>
              <w:spacing w:after="200" w:line="276" w:lineRule="auto"/>
              <w:ind w:left="426"/>
              <w:rPr>
                <w:rFonts w:ascii="Arial" w:eastAsia="Arial" w:hAnsi="Arial" w:cs="Arial"/>
                <w:i/>
                <w:sz w:val="20"/>
                <w:szCs w:val="20"/>
              </w:rPr>
            </w:pPr>
            <w:r>
              <w:rPr>
                <w:rFonts w:ascii="Arial" w:eastAsia="Arial" w:hAnsi="Arial" w:cs="Arial"/>
                <w:b/>
                <w:i/>
                <w:sz w:val="20"/>
                <w:szCs w:val="20"/>
              </w:rPr>
              <w:t>Nilai Reformasi Birokrasi Kementerian Koordinator Bidang Perekonomian</w:t>
            </w:r>
          </w:p>
        </w:tc>
        <w:tc>
          <w:tcPr>
            <w:tcW w:w="6770" w:type="dxa"/>
          </w:tcPr>
          <w:p w14:paraId="2479F526" w14:textId="77777777" w:rsidR="002A47E9" w:rsidRPr="00BC26EE" w:rsidRDefault="002A47E9" w:rsidP="00BC26EE">
            <w:pPr>
              <w:pBdr>
                <w:top w:val="nil"/>
                <w:left w:val="nil"/>
                <w:bottom w:val="nil"/>
                <w:right w:val="nil"/>
                <w:between w:val="nil"/>
              </w:pBdr>
              <w:ind w:right="59" w:firstLine="10"/>
              <w:jc w:val="both"/>
              <w:rPr>
                <w:rFonts w:ascii="Arial" w:eastAsia="Arial" w:hAnsi="Arial" w:cs="Arial"/>
                <w:b/>
                <w:sz w:val="20"/>
                <w:szCs w:val="20"/>
              </w:rPr>
            </w:pPr>
            <w:r w:rsidRPr="00BC26EE">
              <w:rPr>
                <w:rFonts w:ascii="Arial" w:eastAsia="Arial" w:hAnsi="Arial" w:cs="Arial"/>
                <w:b/>
                <w:sz w:val="20"/>
                <w:szCs w:val="20"/>
              </w:rPr>
              <w:t>Latar Belakang</w:t>
            </w:r>
          </w:p>
          <w:p w14:paraId="7CEF8FC3" w14:textId="77777777" w:rsidR="002A47E9" w:rsidRPr="00414780" w:rsidRDefault="002A47E9" w:rsidP="002A47E9">
            <w:pPr>
              <w:pStyle w:val="NormalWeb"/>
              <w:spacing w:before="0" w:beforeAutospacing="0" w:after="0" w:afterAutospacing="0"/>
              <w:jc w:val="both"/>
              <w:rPr>
                <w:rFonts w:ascii="Arial" w:eastAsia="Arial" w:hAnsi="Arial" w:cs="Arial"/>
                <w:sz w:val="20"/>
                <w:szCs w:val="20"/>
                <w:lang w:val="id-ID" w:eastAsia="en-ID"/>
              </w:rPr>
            </w:pPr>
            <w:r w:rsidRPr="00BC26EE">
              <w:rPr>
                <w:rFonts w:ascii="Arial" w:eastAsia="Arial" w:hAnsi="Arial" w:cs="Arial"/>
                <w:sz w:val="20"/>
                <w:szCs w:val="20"/>
                <w:lang w:val="id-ID" w:eastAsia="en-ID"/>
              </w:rPr>
              <w:t xml:space="preserve">Dalam menyelenggarakan tugas dan fungsi </w:t>
            </w:r>
            <w:proofErr w:type="spellStart"/>
            <w:r w:rsidRPr="00BC26EE">
              <w:rPr>
                <w:rFonts w:ascii="Arial" w:eastAsia="Arial" w:hAnsi="Arial" w:cs="Arial"/>
                <w:sz w:val="20"/>
                <w:szCs w:val="20"/>
                <w:lang w:val="id-ID" w:eastAsia="en-ID"/>
              </w:rPr>
              <w:t>Kemenko</w:t>
            </w:r>
            <w:proofErr w:type="spellEnd"/>
            <w:r w:rsidRPr="00BC26EE">
              <w:rPr>
                <w:rFonts w:ascii="Arial" w:eastAsia="Arial" w:hAnsi="Arial" w:cs="Arial"/>
                <w:sz w:val="20"/>
                <w:szCs w:val="20"/>
                <w:lang w:val="id-ID" w:eastAsia="en-ID"/>
              </w:rPr>
              <w:t xml:space="preserve"> Perekonomian dilaksanakan secara efektif, efisien, transparan, </w:t>
            </w:r>
            <w:proofErr w:type="spellStart"/>
            <w:r w:rsidRPr="00BC26EE">
              <w:rPr>
                <w:rFonts w:ascii="Arial" w:eastAsia="Arial" w:hAnsi="Arial" w:cs="Arial"/>
                <w:sz w:val="20"/>
                <w:szCs w:val="20"/>
                <w:lang w:val="id-ID" w:eastAsia="en-ID"/>
              </w:rPr>
              <w:t>akuntabel</w:t>
            </w:r>
            <w:proofErr w:type="spellEnd"/>
            <w:r w:rsidRPr="00BC26EE">
              <w:rPr>
                <w:rFonts w:ascii="Arial" w:eastAsia="Arial" w:hAnsi="Arial" w:cs="Arial"/>
                <w:sz w:val="20"/>
                <w:szCs w:val="20"/>
                <w:lang w:val="id-ID" w:eastAsia="en-ID"/>
              </w:rPr>
              <w:t xml:space="preserve">, dan berorientasi pada hasil, melalui penerapan prinsip-prinsip </w:t>
            </w:r>
            <w:proofErr w:type="spellStart"/>
            <w:r w:rsidRPr="00BC26EE">
              <w:rPr>
                <w:rFonts w:ascii="Arial" w:eastAsia="Arial" w:hAnsi="Arial" w:cs="Arial"/>
                <w:sz w:val="20"/>
                <w:szCs w:val="20"/>
                <w:lang w:val="id-ID" w:eastAsia="en-ID"/>
              </w:rPr>
              <w:t>good</w:t>
            </w:r>
            <w:proofErr w:type="spellEnd"/>
            <w:r w:rsidRPr="00BC26EE">
              <w:rPr>
                <w:rFonts w:ascii="Arial" w:eastAsia="Arial" w:hAnsi="Arial" w:cs="Arial"/>
                <w:sz w:val="20"/>
                <w:szCs w:val="20"/>
                <w:lang w:val="id-ID" w:eastAsia="en-ID"/>
              </w:rPr>
              <w:t xml:space="preserve"> </w:t>
            </w:r>
            <w:proofErr w:type="spellStart"/>
            <w:r w:rsidRPr="00BC26EE">
              <w:rPr>
                <w:rFonts w:ascii="Arial" w:eastAsia="Arial" w:hAnsi="Arial" w:cs="Arial"/>
                <w:sz w:val="20"/>
                <w:szCs w:val="20"/>
                <w:lang w:val="id-ID" w:eastAsia="en-ID"/>
              </w:rPr>
              <w:t>governance</w:t>
            </w:r>
            <w:proofErr w:type="spellEnd"/>
            <w:r w:rsidRPr="00BC26EE">
              <w:rPr>
                <w:rFonts w:ascii="Arial" w:eastAsia="Arial" w:hAnsi="Arial" w:cs="Arial"/>
                <w:sz w:val="20"/>
                <w:szCs w:val="20"/>
                <w:lang w:val="id-ID" w:eastAsia="en-ID"/>
              </w:rPr>
              <w:t>, penguatan sistem manajemen, serta dukungan sumber daya manusia dan teknologi informasi yang profesional dan integratif, sehingga mampu mendorong koordinasi dan sinkronisasi kebijakan ekonomi nasional secara optimal. Sasaran strategis ini mencerminkan komitmen Kementerian Koordinator Bidang Perekonomian (</w:t>
            </w:r>
            <w:proofErr w:type="spellStart"/>
            <w:r w:rsidRPr="00BC26EE">
              <w:rPr>
                <w:rFonts w:ascii="Arial" w:eastAsia="Arial" w:hAnsi="Arial" w:cs="Arial"/>
                <w:sz w:val="20"/>
                <w:szCs w:val="20"/>
                <w:lang w:val="id-ID" w:eastAsia="en-ID"/>
              </w:rPr>
              <w:t>Kemenko</w:t>
            </w:r>
            <w:proofErr w:type="spellEnd"/>
            <w:r w:rsidRPr="00BC26EE">
              <w:rPr>
                <w:rFonts w:ascii="Arial" w:eastAsia="Arial" w:hAnsi="Arial" w:cs="Arial"/>
                <w:sz w:val="20"/>
                <w:szCs w:val="20"/>
                <w:lang w:val="id-ID" w:eastAsia="en-ID"/>
              </w:rPr>
              <w:t xml:space="preserve"> Perekonomian) untuk menjalankan peran koordinasi, sinkronisasi, dan pengendalian kebijakan perekonomian nasional secara </w:t>
            </w:r>
            <w:r w:rsidRPr="00BC26EE">
              <w:rPr>
                <w:rFonts w:eastAsia="Arial"/>
                <w:sz w:val="20"/>
                <w:szCs w:val="20"/>
                <w:lang w:val="id-ID" w:eastAsia="en-ID"/>
              </w:rPr>
              <w:t xml:space="preserve">efisien, </w:t>
            </w:r>
            <w:proofErr w:type="spellStart"/>
            <w:r w:rsidRPr="00BC26EE">
              <w:rPr>
                <w:rFonts w:eastAsia="Arial"/>
                <w:sz w:val="20"/>
                <w:szCs w:val="20"/>
                <w:lang w:val="id-ID" w:eastAsia="en-ID"/>
              </w:rPr>
              <w:t>akuntabel</w:t>
            </w:r>
            <w:proofErr w:type="spellEnd"/>
            <w:r w:rsidRPr="00BC26EE">
              <w:rPr>
                <w:rFonts w:eastAsia="Arial"/>
                <w:sz w:val="20"/>
                <w:szCs w:val="20"/>
                <w:lang w:val="id-ID" w:eastAsia="en-ID"/>
              </w:rPr>
              <w:t xml:space="preserve">, transparan, dan adaptif terhadap dinamika global maupun nasional. </w:t>
            </w:r>
            <w:proofErr w:type="spellStart"/>
            <w:r w:rsidRPr="00BC26EE">
              <w:rPr>
                <w:rFonts w:ascii="Arial" w:eastAsia="Arial" w:hAnsi="Arial" w:cs="Arial"/>
                <w:sz w:val="20"/>
                <w:szCs w:val="20"/>
                <w:lang w:val="id-ID" w:eastAsia="en-ID"/>
              </w:rPr>
              <w:t>ata</w:t>
            </w:r>
            <w:proofErr w:type="spellEnd"/>
            <w:r w:rsidRPr="00BC26EE">
              <w:rPr>
                <w:rFonts w:ascii="Arial" w:eastAsia="Arial" w:hAnsi="Arial" w:cs="Arial"/>
                <w:sz w:val="20"/>
                <w:szCs w:val="20"/>
                <w:lang w:val="id-ID" w:eastAsia="en-ID"/>
              </w:rPr>
              <w:t xml:space="preserve"> kelola yang berkualitas berarti bahwa seluruh proses manajemen internal di </w:t>
            </w:r>
            <w:proofErr w:type="spellStart"/>
            <w:r w:rsidRPr="00BC26EE">
              <w:rPr>
                <w:rFonts w:ascii="Arial" w:eastAsia="Arial" w:hAnsi="Arial" w:cs="Arial"/>
                <w:sz w:val="20"/>
                <w:szCs w:val="20"/>
                <w:lang w:val="id-ID" w:eastAsia="en-ID"/>
              </w:rPr>
              <w:t>Kemenko</w:t>
            </w:r>
            <w:proofErr w:type="spellEnd"/>
            <w:r w:rsidRPr="00BC26EE">
              <w:rPr>
                <w:rFonts w:ascii="Arial" w:eastAsia="Arial" w:hAnsi="Arial" w:cs="Arial"/>
                <w:sz w:val="20"/>
                <w:szCs w:val="20"/>
                <w:lang w:val="id-ID" w:eastAsia="en-ID"/>
              </w:rPr>
              <w:t xml:space="preserve"> Perekonomian, mulai dari perencanaan, pengorganisasian, pelaksanaan, hingga pengawasan, dilaksanakan dengan:</w:t>
            </w:r>
          </w:p>
          <w:p w14:paraId="0D6B2424" w14:textId="77777777" w:rsidR="002A47E9" w:rsidRPr="00414780" w:rsidRDefault="002A47E9" w:rsidP="002A47E9">
            <w:pPr>
              <w:pStyle w:val="NormalWeb"/>
              <w:spacing w:before="0" w:beforeAutospacing="0" w:after="0" w:afterAutospacing="0"/>
              <w:jc w:val="both"/>
              <w:rPr>
                <w:rFonts w:ascii="Arial" w:eastAsia="Arial" w:hAnsi="Arial" w:cs="Arial"/>
                <w:sz w:val="20"/>
                <w:szCs w:val="20"/>
                <w:lang w:val="id-ID" w:eastAsia="en-ID"/>
              </w:rPr>
            </w:pPr>
          </w:p>
          <w:p w14:paraId="62563159" w14:textId="77777777" w:rsidR="002A47E9" w:rsidRPr="00414780" w:rsidRDefault="002A47E9" w:rsidP="002A47E9">
            <w:pPr>
              <w:pStyle w:val="NormalWeb"/>
              <w:numPr>
                <w:ilvl w:val="0"/>
                <w:numId w:val="84"/>
              </w:numPr>
              <w:tabs>
                <w:tab w:val="clear" w:pos="720"/>
              </w:tabs>
              <w:spacing w:before="0" w:beforeAutospacing="0" w:after="0" w:afterAutospacing="0"/>
              <w:ind w:left="364" w:hanging="142"/>
              <w:jc w:val="both"/>
              <w:rPr>
                <w:rFonts w:ascii="Arial" w:eastAsia="Arial" w:hAnsi="Arial" w:cs="Arial"/>
                <w:sz w:val="20"/>
                <w:szCs w:val="20"/>
                <w:lang w:val="id-ID" w:eastAsia="en-ID"/>
              </w:rPr>
            </w:pPr>
            <w:r w:rsidRPr="00414780">
              <w:rPr>
                <w:rFonts w:ascii="Arial" w:eastAsia="Arial" w:hAnsi="Arial" w:cs="Arial"/>
                <w:sz w:val="20"/>
                <w:szCs w:val="20"/>
                <w:lang w:val="id-ID" w:eastAsia="en-ID"/>
              </w:rPr>
              <w:t>Efektivitas kelembagaan</w:t>
            </w:r>
            <w:r w:rsidRPr="00BC26EE">
              <w:rPr>
                <w:rFonts w:ascii="Arial" w:eastAsia="Arial" w:hAnsi="Arial" w:cs="Arial"/>
                <w:sz w:val="20"/>
                <w:szCs w:val="20"/>
                <w:lang w:val="id-ID" w:eastAsia="en-ID"/>
              </w:rPr>
              <w:t>, yaitu fungsi koordinasi antar kementerian/lembaga berjalan optimal.</w:t>
            </w:r>
          </w:p>
          <w:p w14:paraId="1FB00CFC" w14:textId="77777777" w:rsidR="002A47E9" w:rsidRPr="00414780" w:rsidRDefault="002A47E9" w:rsidP="002A47E9">
            <w:pPr>
              <w:pStyle w:val="NormalWeb"/>
              <w:numPr>
                <w:ilvl w:val="0"/>
                <w:numId w:val="84"/>
              </w:numPr>
              <w:tabs>
                <w:tab w:val="clear" w:pos="720"/>
              </w:tabs>
              <w:spacing w:before="0" w:beforeAutospacing="0" w:after="0" w:afterAutospacing="0"/>
              <w:ind w:left="364" w:hanging="142"/>
              <w:jc w:val="both"/>
              <w:rPr>
                <w:rFonts w:ascii="Arial" w:eastAsia="Arial" w:hAnsi="Arial" w:cs="Arial"/>
                <w:sz w:val="20"/>
                <w:szCs w:val="20"/>
                <w:lang w:val="id-ID" w:eastAsia="en-ID"/>
              </w:rPr>
            </w:pPr>
            <w:r w:rsidRPr="00414780">
              <w:rPr>
                <w:rFonts w:ascii="Arial" w:eastAsia="Arial" w:hAnsi="Arial" w:cs="Arial"/>
                <w:sz w:val="20"/>
                <w:szCs w:val="20"/>
                <w:lang w:val="id-ID" w:eastAsia="en-ID"/>
              </w:rPr>
              <w:t>Akuntabilitas kinerja</w:t>
            </w:r>
            <w:r w:rsidRPr="00BC26EE">
              <w:rPr>
                <w:rFonts w:ascii="Arial" w:eastAsia="Arial" w:hAnsi="Arial" w:cs="Arial"/>
                <w:sz w:val="20"/>
                <w:szCs w:val="20"/>
                <w:lang w:val="id-ID" w:eastAsia="en-ID"/>
              </w:rPr>
              <w:t>, didasarkan pada indikator yang terukur dan hasil yang nyata.</w:t>
            </w:r>
          </w:p>
          <w:p w14:paraId="3FEED75E" w14:textId="77777777" w:rsidR="002A47E9" w:rsidRPr="00414780" w:rsidRDefault="002A47E9" w:rsidP="002A47E9">
            <w:pPr>
              <w:pStyle w:val="NormalWeb"/>
              <w:numPr>
                <w:ilvl w:val="0"/>
                <w:numId w:val="84"/>
              </w:numPr>
              <w:tabs>
                <w:tab w:val="clear" w:pos="720"/>
              </w:tabs>
              <w:spacing w:before="0" w:beforeAutospacing="0" w:after="0" w:afterAutospacing="0"/>
              <w:ind w:left="364" w:hanging="142"/>
              <w:jc w:val="both"/>
              <w:rPr>
                <w:rFonts w:ascii="Arial" w:eastAsia="Arial" w:hAnsi="Arial" w:cs="Arial"/>
                <w:sz w:val="20"/>
                <w:szCs w:val="20"/>
                <w:lang w:val="id-ID" w:eastAsia="en-ID"/>
              </w:rPr>
            </w:pPr>
            <w:r w:rsidRPr="00414780">
              <w:rPr>
                <w:rFonts w:ascii="Arial" w:eastAsia="Arial" w:hAnsi="Arial" w:cs="Arial"/>
                <w:sz w:val="20"/>
                <w:szCs w:val="20"/>
                <w:lang w:val="id-ID" w:eastAsia="en-ID"/>
              </w:rPr>
              <w:t>Transparansi dan integritas</w:t>
            </w:r>
            <w:r w:rsidRPr="00BC26EE">
              <w:rPr>
                <w:rFonts w:ascii="Arial" w:eastAsia="Arial" w:hAnsi="Arial" w:cs="Arial"/>
                <w:sz w:val="20"/>
                <w:szCs w:val="20"/>
                <w:lang w:val="id-ID" w:eastAsia="en-ID"/>
              </w:rPr>
              <w:t>, termasuk dalam pengelolaan keuangan dan pelayanan publik.</w:t>
            </w:r>
          </w:p>
          <w:p w14:paraId="6D5A9EC6" w14:textId="1112471B" w:rsidR="002A47E9" w:rsidRPr="00414780" w:rsidRDefault="002A47E9" w:rsidP="002A47E9">
            <w:pPr>
              <w:jc w:val="both"/>
              <w:rPr>
                <w:rFonts w:ascii="Arial" w:eastAsia="Arial" w:hAnsi="Arial" w:cs="Arial"/>
                <w:sz w:val="20"/>
                <w:szCs w:val="20"/>
              </w:rPr>
            </w:pPr>
            <w:r w:rsidRPr="00414780">
              <w:rPr>
                <w:rFonts w:ascii="Arial" w:eastAsia="Arial" w:hAnsi="Arial" w:cs="Arial"/>
                <w:sz w:val="20"/>
                <w:szCs w:val="20"/>
              </w:rPr>
              <w:t>Adaptabilitas organisasi</w:t>
            </w:r>
            <w:r w:rsidRPr="00BC26EE">
              <w:rPr>
                <w:rFonts w:ascii="Arial" w:eastAsia="Arial" w:hAnsi="Arial" w:cs="Arial"/>
                <w:sz w:val="20"/>
                <w:szCs w:val="20"/>
              </w:rPr>
              <w:t>, dalam merespons perubahan lingkungan strategis ekonomi nasional dan global, termasuk disrupsi teknologi, krisis ekonomi, dan tantangan pembangunan berkelanjutan</w:t>
            </w:r>
            <w:r w:rsidR="003F081E" w:rsidRPr="00BC26EE">
              <w:rPr>
                <w:rFonts w:ascii="Arial" w:eastAsia="Arial" w:hAnsi="Arial" w:cs="Arial"/>
                <w:sz w:val="20"/>
                <w:szCs w:val="20"/>
              </w:rPr>
              <w:t>.</w:t>
            </w:r>
          </w:p>
          <w:p w14:paraId="280C57B4" w14:textId="77777777" w:rsidR="003F081E" w:rsidRPr="00BC26EE" w:rsidRDefault="003F081E" w:rsidP="002A47E9">
            <w:pPr>
              <w:jc w:val="both"/>
              <w:rPr>
                <w:rFonts w:ascii="Arial" w:eastAsia="Arial" w:hAnsi="Arial" w:cs="Arial"/>
                <w:color w:val="auto"/>
                <w:sz w:val="20"/>
                <w:szCs w:val="20"/>
              </w:rPr>
            </w:pPr>
          </w:p>
          <w:p w14:paraId="1CD3CCAF" w14:textId="77777777" w:rsidR="003F081E" w:rsidRPr="00414780" w:rsidRDefault="003F081E" w:rsidP="003F081E">
            <w:pPr>
              <w:jc w:val="both"/>
              <w:rPr>
                <w:rFonts w:ascii="Arial" w:eastAsia="Arial" w:hAnsi="Arial" w:cs="Arial"/>
                <w:sz w:val="20"/>
                <w:szCs w:val="20"/>
              </w:rPr>
            </w:pPr>
            <w:r w:rsidRPr="00BC26EE">
              <w:rPr>
                <w:rFonts w:ascii="Arial" w:eastAsia="Arial" w:hAnsi="Arial" w:cs="Arial"/>
                <w:sz w:val="20"/>
                <w:szCs w:val="20"/>
              </w:rPr>
              <w:t xml:space="preserve">Reformasi Birokrasi merupakan proses perubahan dan pembaruan yang dilakukan dalam sistem dan struktur pemerintahan untuk meningkatkan kinerja, efisiensi, dan efektivitas birokrasi. Reformasi birokrasi berupaya menyederhanakan proses bisnis dan menghilangkan hambatan birokrasi yang menghambat kinerja pemerintahan. Reformasi birokrasi bertujuan untuk menciptakan birokrasi yang bersih, profesional, dan melayani. </w:t>
            </w:r>
          </w:p>
          <w:p w14:paraId="04601079" w14:textId="77777777" w:rsidR="003F081E" w:rsidRPr="00414780" w:rsidRDefault="003F081E" w:rsidP="003F081E">
            <w:pPr>
              <w:jc w:val="both"/>
              <w:rPr>
                <w:rFonts w:ascii="Arial" w:eastAsia="Arial" w:hAnsi="Arial" w:cs="Arial"/>
                <w:sz w:val="20"/>
                <w:szCs w:val="20"/>
              </w:rPr>
            </w:pPr>
          </w:p>
          <w:p w14:paraId="74649C97" w14:textId="77777777" w:rsidR="003F081E" w:rsidRPr="00414780" w:rsidRDefault="003F081E" w:rsidP="003F081E">
            <w:pPr>
              <w:jc w:val="both"/>
              <w:rPr>
                <w:rFonts w:ascii="Arial" w:eastAsia="Arial" w:hAnsi="Arial" w:cs="Arial"/>
                <w:sz w:val="20"/>
                <w:szCs w:val="20"/>
              </w:rPr>
            </w:pPr>
            <w:r w:rsidRPr="00BC26EE">
              <w:rPr>
                <w:rFonts w:ascii="Arial" w:eastAsia="Arial" w:hAnsi="Arial" w:cs="Arial"/>
                <w:sz w:val="20"/>
                <w:szCs w:val="20"/>
              </w:rPr>
              <w:t xml:space="preserve">Indeks Reformasi Birokrasi (Indeks RB) adalah ukuran kuantitatif yang digunakan untuk menilai sejauh mana instansi pemerintah (pusat maupun daerah) telah berhasil menerapkan prinsip dan program reformasi birokrasi. Indeks ini menjadi tolok ukur utama dalam mengevaluasi kualitas tata kelola pemerintahan dan pelaksanaan reformasi birokrasi secara menyeluruh. Komponen penilaian Indeks Reformasi Birokrasi terdiri dari Komponen RB General (60%) dan Komponen RB Tematik (40%), penilaian ini didasarkan kepada pedoman terbaru dari Kementerian PANRB (Permen PANRB No. 9 Tahun 2023 dan </w:t>
            </w:r>
            <w:proofErr w:type="spellStart"/>
            <w:r w:rsidRPr="00BC26EE">
              <w:rPr>
                <w:rFonts w:ascii="Arial" w:eastAsia="Arial" w:hAnsi="Arial" w:cs="Arial"/>
                <w:sz w:val="20"/>
                <w:szCs w:val="20"/>
              </w:rPr>
              <w:t>Kepmen</w:t>
            </w:r>
            <w:proofErr w:type="spellEnd"/>
            <w:r w:rsidRPr="00BC26EE">
              <w:rPr>
                <w:rFonts w:ascii="Arial" w:eastAsia="Arial" w:hAnsi="Arial" w:cs="Arial"/>
                <w:sz w:val="20"/>
                <w:szCs w:val="20"/>
              </w:rPr>
              <w:t xml:space="preserve"> PANRB No. 182 Tahun 2024). Indeks RB dikategorikan dalam nilai sekaligus predikat tertentu.</w:t>
            </w:r>
          </w:p>
          <w:p w14:paraId="52D83441" w14:textId="77777777" w:rsidR="003F081E" w:rsidRPr="00BC26EE" w:rsidRDefault="003F081E" w:rsidP="003F081E">
            <w:pPr>
              <w:numPr>
                <w:ilvl w:val="0"/>
                <w:numId w:val="85"/>
              </w:numPr>
              <w:jc w:val="both"/>
              <w:rPr>
                <w:rFonts w:ascii="Arial" w:eastAsia="Arial" w:hAnsi="Arial" w:cs="Arial"/>
                <w:color w:val="auto"/>
                <w:sz w:val="20"/>
                <w:szCs w:val="20"/>
              </w:rPr>
            </w:pPr>
            <w:r w:rsidRPr="00BC26EE">
              <w:rPr>
                <w:rFonts w:ascii="Arial" w:eastAsia="Arial" w:hAnsi="Arial" w:cs="Arial"/>
                <w:sz w:val="20"/>
                <w:szCs w:val="20"/>
              </w:rPr>
              <w:t>Nilai &gt;90 – 100 Kategori AA memiliki predikat Istimewa</w:t>
            </w:r>
          </w:p>
          <w:p w14:paraId="4B5994ED" w14:textId="77777777" w:rsidR="003F081E" w:rsidRPr="00BC26EE" w:rsidRDefault="003F081E" w:rsidP="003F081E">
            <w:pPr>
              <w:numPr>
                <w:ilvl w:val="0"/>
                <w:numId w:val="85"/>
              </w:numPr>
              <w:jc w:val="both"/>
              <w:rPr>
                <w:rFonts w:ascii="Arial" w:eastAsia="Arial" w:hAnsi="Arial" w:cs="Arial"/>
                <w:color w:val="auto"/>
                <w:sz w:val="20"/>
                <w:szCs w:val="20"/>
              </w:rPr>
            </w:pPr>
            <w:r w:rsidRPr="00BC26EE">
              <w:rPr>
                <w:rFonts w:ascii="Arial" w:eastAsia="Arial" w:hAnsi="Arial" w:cs="Arial"/>
                <w:sz w:val="20"/>
                <w:szCs w:val="20"/>
              </w:rPr>
              <w:t>Nilai &gt;80 – 90 Kategori A memiliki predikat Sangat Baik</w:t>
            </w:r>
          </w:p>
          <w:p w14:paraId="46B336D7" w14:textId="77777777" w:rsidR="003F081E" w:rsidRPr="00BC26EE" w:rsidRDefault="003F081E" w:rsidP="003F081E">
            <w:pPr>
              <w:numPr>
                <w:ilvl w:val="0"/>
                <w:numId w:val="85"/>
              </w:numPr>
              <w:jc w:val="both"/>
              <w:rPr>
                <w:rFonts w:ascii="Arial" w:eastAsia="Arial" w:hAnsi="Arial" w:cs="Arial"/>
                <w:color w:val="auto"/>
                <w:sz w:val="20"/>
                <w:szCs w:val="20"/>
              </w:rPr>
            </w:pPr>
            <w:r w:rsidRPr="00BC26EE">
              <w:rPr>
                <w:rFonts w:ascii="Arial" w:eastAsia="Arial" w:hAnsi="Arial" w:cs="Arial"/>
                <w:sz w:val="20"/>
                <w:szCs w:val="20"/>
              </w:rPr>
              <w:t>Nilai &gt;70 – 80 Kategori BB memiliki predikat Baik</w:t>
            </w:r>
          </w:p>
          <w:p w14:paraId="644BC1C7" w14:textId="77777777" w:rsidR="003F081E" w:rsidRPr="00BC26EE" w:rsidRDefault="003F081E" w:rsidP="003F081E">
            <w:pPr>
              <w:numPr>
                <w:ilvl w:val="0"/>
                <w:numId w:val="85"/>
              </w:numPr>
              <w:jc w:val="both"/>
              <w:rPr>
                <w:rFonts w:ascii="Arial" w:eastAsia="Arial" w:hAnsi="Arial" w:cs="Arial"/>
                <w:color w:val="auto"/>
                <w:sz w:val="20"/>
                <w:szCs w:val="20"/>
              </w:rPr>
            </w:pPr>
            <w:r w:rsidRPr="00BC26EE">
              <w:rPr>
                <w:rFonts w:ascii="Arial" w:eastAsia="Arial" w:hAnsi="Arial" w:cs="Arial"/>
                <w:sz w:val="20"/>
                <w:szCs w:val="20"/>
              </w:rPr>
              <w:t>Nilai &gt;60 – 70 Kategori B memiliki predikat Cukup Baik</w:t>
            </w:r>
          </w:p>
          <w:p w14:paraId="4955C9CE" w14:textId="77777777" w:rsidR="003F081E" w:rsidRPr="00BC26EE" w:rsidRDefault="003F081E" w:rsidP="003F081E">
            <w:pPr>
              <w:numPr>
                <w:ilvl w:val="0"/>
                <w:numId w:val="85"/>
              </w:numPr>
              <w:jc w:val="both"/>
              <w:rPr>
                <w:rFonts w:ascii="Arial" w:eastAsia="Arial" w:hAnsi="Arial" w:cs="Arial"/>
                <w:color w:val="auto"/>
                <w:sz w:val="20"/>
                <w:szCs w:val="20"/>
              </w:rPr>
            </w:pPr>
            <w:r w:rsidRPr="00BC26EE">
              <w:rPr>
                <w:rFonts w:ascii="Arial" w:eastAsia="Arial" w:hAnsi="Arial" w:cs="Arial"/>
                <w:sz w:val="20"/>
                <w:szCs w:val="20"/>
              </w:rPr>
              <w:t>Nilai &gt;50 – 60 Kategori CC memiliki predikat Cukup</w:t>
            </w:r>
          </w:p>
          <w:p w14:paraId="7B2BCDDB" w14:textId="77777777" w:rsidR="003F081E" w:rsidRPr="00BC26EE" w:rsidRDefault="003F081E" w:rsidP="003F081E">
            <w:pPr>
              <w:numPr>
                <w:ilvl w:val="0"/>
                <w:numId w:val="85"/>
              </w:numPr>
              <w:jc w:val="both"/>
              <w:rPr>
                <w:rFonts w:ascii="Arial" w:eastAsia="Arial" w:hAnsi="Arial" w:cs="Arial"/>
                <w:color w:val="auto"/>
                <w:sz w:val="20"/>
                <w:szCs w:val="20"/>
              </w:rPr>
            </w:pPr>
            <w:r w:rsidRPr="00BC26EE">
              <w:rPr>
                <w:rFonts w:ascii="Arial" w:eastAsia="Arial" w:hAnsi="Arial" w:cs="Arial"/>
                <w:sz w:val="20"/>
                <w:szCs w:val="20"/>
              </w:rPr>
              <w:t>Nilai &gt;30 – 50 Kategori C memiliki predikat Buruk</w:t>
            </w:r>
          </w:p>
          <w:p w14:paraId="5A854B95" w14:textId="77777777" w:rsidR="003F081E" w:rsidRPr="00BC26EE" w:rsidRDefault="003F081E" w:rsidP="003F081E">
            <w:pPr>
              <w:numPr>
                <w:ilvl w:val="0"/>
                <w:numId w:val="85"/>
              </w:numPr>
              <w:jc w:val="both"/>
              <w:rPr>
                <w:rFonts w:ascii="Arial" w:eastAsia="Arial" w:hAnsi="Arial" w:cs="Arial"/>
                <w:color w:val="auto"/>
                <w:sz w:val="20"/>
                <w:szCs w:val="20"/>
              </w:rPr>
            </w:pPr>
            <w:r w:rsidRPr="00BC26EE">
              <w:rPr>
                <w:rFonts w:ascii="Arial" w:eastAsia="Arial" w:hAnsi="Arial" w:cs="Arial"/>
                <w:sz w:val="20"/>
                <w:szCs w:val="20"/>
              </w:rPr>
              <w:t xml:space="preserve">Nilai &gt;0 – 30 Kategori D memiliki predikat Sangat Buruk </w:t>
            </w:r>
          </w:p>
          <w:p w14:paraId="46B18B3D" w14:textId="77777777" w:rsidR="003F081E" w:rsidRPr="00BC26EE" w:rsidRDefault="003F081E" w:rsidP="003F081E">
            <w:pPr>
              <w:jc w:val="both"/>
              <w:rPr>
                <w:rFonts w:ascii="Arial" w:eastAsia="Arial" w:hAnsi="Arial" w:cs="Arial"/>
                <w:color w:val="auto"/>
                <w:sz w:val="20"/>
                <w:szCs w:val="20"/>
              </w:rPr>
            </w:pPr>
          </w:p>
          <w:p w14:paraId="75BE6D52" w14:textId="0FCB70D5" w:rsidR="002A47E9" w:rsidRPr="00BC26EE" w:rsidRDefault="003F081E" w:rsidP="00BC26EE">
            <w:pPr>
              <w:jc w:val="both"/>
              <w:rPr>
                <w:rFonts w:ascii="Arial" w:eastAsia="Arial" w:hAnsi="Arial" w:cs="Arial"/>
                <w:color w:val="auto"/>
                <w:sz w:val="20"/>
                <w:szCs w:val="20"/>
              </w:rPr>
            </w:pPr>
            <w:r w:rsidRPr="00BC26EE">
              <w:rPr>
                <w:rFonts w:ascii="Arial" w:eastAsia="Arial" w:hAnsi="Arial" w:cs="Arial"/>
                <w:sz w:val="20"/>
                <w:szCs w:val="20"/>
              </w:rPr>
              <w:t xml:space="preserve">Penilaian Indeks </w:t>
            </w:r>
            <w:proofErr w:type="spellStart"/>
            <w:r w:rsidRPr="00BC26EE">
              <w:rPr>
                <w:rFonts w:ascii="Arial" w:eastAsia="Arial" w:hAnsi="Arial" w:cs="Arial"/>
                <w:sz w:val="20"/>
                <w:szCs w:val="20"/>
              </w:rPr>
              <w:t>Refromasi</w:t>
            </w:r>
            <w:proofErr w:type="spellEnd"/>
            <w:r w:rsidRPr="00BC26EE">
              <w:rPr>
                <w:rFonts w:ascii="Arial" w:eastAsia="Arial" w:hAnsi="Arial" w:cs="Arial"/>
                <w:sz w:val="20"/>
                <w:szCs w:val="20"/>
              </w:rPr>
              <w:t xml:space="preserve"> Birokrasi dilakukan oleh </w:t>
            </w:r>
            <w:proofErr w:type="spellStart"/>
            <w:r w:rsidRPr="00BC26EE">
              <w:rPr>
                <w:rFonts w:ascii="Arial" w:eastAsia="Arial" w:hAnsi="Arial" w:cs="Arial"/>
                <w:sz w:val="20"/>
                <w:szCs w:val="20"/>
              </w:rPr>
              <w:t>evaluator</w:t>
            </w:r>
            <w:proofErr w:type="spellEnd"/>
            <w:r w:rsidRPr="00BC26EE">
              <w:rPr>
                <w:rFonts w:ascii="Arial" w:eastAsia="Arial" w:hAnsi="Arial" w:cs="Arial"/>
                <w:sz w:val="20"/>
                <w:szCs w:val="20"/>
              </w:rPr>
              <w:t xml:space="preserve"> yang berasal dari Kementerian Pendayagunaan Aparatur Negara dan Reformasi Birokrasi (PANRB) setiap tahunnya</w:t>
            </w:r>
            <w:r w:rsidRPr="00BC26EE">
              <w:rPr>
                <w:rFonts w:ascii="Arial" w:eastAsia="Arial" w:hAnsi="Arial" w:cs="Arial"/>
                <w:color w:val="auto"/>
                <w:sz w:val="20"/>
                <w:szCs w:val="20"/>
              </w:rPr>
              <w:t>.</w:t>
            </w:r>
          </w:p>
          <w:p w14:paraId="2574DDAC" w14:textId="77777777" w:rsidR="002A47E9" w:rsidRPr="00BC26EE" w:rsidRDefault="002A47E9" w:rsidP="00BC26EE">
            <w:pPr>
              <w:ind w:right="245"/>
              <w:jc w:val="both"/>
              <w:rPr>
                <w:rFonts w:ascii="Arial" w:eastAsia="Arial" w:hAnsi="Arial" w:cs="Arial"/>
                <w:b/>
                <w:sz w:val="20"/>
                <w:szCs w:val="20"/>
              </w:rPr>
            </w:pPr>
          </w:p>
          <w:p w14:paraId="0F68E521" w14:textId="77777777" w:rsidR="002A47E9" w:rsidRPr="00BC26EE" w:rsidRDefault="002A47E9" w:rsidP="00BC26EE">
            <w:pPr>
              <w:ind w:right="250"/>
              <w:jc w:val="both"/>
              <w:rPr>
                <w:rFonts w:ascii="Arial" w:eastAsia="Arial" w:hAnsi="Arial" w:cs="Arial"/>
                <w:b/>
                <w:sz w:val="20"/>
                <w:szCs w:val="20"/>
              </w:rPr>
            </w:pPr>
            <w:r w:rsidRPr="00BC26EE">
              <w:rPr>
                <w:rFonts w:ascii="Arial" w:eastAsia="Arial" w:hAnsi="Arial" w:cs="Arial"/>
                <w:b/>
                <w:sz w:val="20"/>
                <w:szCs w:val="20"/>
              </w:rPr>
              <w:t>Hasil Pengukuran dan Capaian  Kinerja</w:t>
            </w:r>
          </w:p>
          <w:p w14:paraId="462AEE11" w14:textId="4E0D3D45" w:rsidR="002A47E9" w:rsidRPr="00BC26EE" w:rsidRDefault="002A47E9" w:rsidP="00BC26EE">
            <w:pPr>
              <w:ind w:right="250"/>
              <w:jc w:val="both"/>
              <w:rPr>
                <w:rFonts w:ascii="Arial" w:hAnsi="Arial" w:cs="Arial"/>
                <w:sz w:val="20"/>
                <w:szCs w:val="20"/>
              </w:rPr>
            </w:pPr>
            <w:r w:rsidRPr="00BC26EE">
              <w:rPr>
                <w:rFonts w:ascii="Arial" w:hAnsi="Arial" w:cs="Arial"/>
                <w:sz w:val="20"/>
                <w:szCs w:val="20"/>
              </w:rPr>
              <w:t xml:space="preserve">Target kinerja </w:t>
            </w:r>
            <w:r w:rsidR="002B013E">
              <w:rPr>
                <w:rFonts w:ascii="Arial" w:hAnsi="Arial" w:cs="Arial"/>
                <w:sz w:val="20"/>
                <w:szCs w:val="20"/>
              </w:rPr>
              <w:t xml:space="preserve">Nilai </w:t>
            </w:r>
            <w:proofErr w:type="spellStart"/>
            <w:r w:rsidR="002B013E">
              <w:rPr>
                <w:rFonts w:ascii="Arial" w:hAnsi="Arial" w:cs="Arial"/>
                <w:sz w:val="20"/>
                <w:szCs w:val="20"/>
              </w:rPr>
              <w:t>Refromasi</w:t>
            </w:r>
            <w:proofErr w:type="spellEnd"/>
            <w:r w:rsidR="002B013E">
              <w:rPr>
                <w:rFonts w:ascii="Arial" w:hAnsi="Arial" w:cs="Arial"/>
                <w:sz w:val="20"/>
                <w:szCs w:val="20"/>
              </w:rPr>
              <w:t xml:space="preserve"> Birokrasi Kementerian Koordinator Bidang Perekonomian</w:t>
            </w:r>
            <w:r w:rsidRPr="00BC26EE">
              <w:rPr>
                <w:rFonts w:ascii="Arial" w:hAnsi="Arial" w:cs="Arial"/>
                <w:sz w:val="20"/>
                <w:szCs w:val="20"/>
              </w:rPr>
              <w:t xml:space="preserve"> tahun 202</w:t>
            </w:r>
            <w:r w:rsidR="002B013E">
              <w:rPr>
                <w:rFonts w:ascii="Arial" w:hAnsi="Arial" w:cs="Arial"/>
                <w:sz w:val="20"/>
                <w:szCs w:val="20"/>
              </w:rPr>
              <w:t>5</w:t>
            </w:r>
            <w:r w:rsidRPr="00BC26EE">
              <w:rPr>
                <w:rFonts w:ascii="Arial" w:hAnsi="Arial" w:cs="Arial"/>
                <w:sz w:val="20"/>
                <w:szCs w:val="20"/>
              </w:rPr>
              <w:t xml:space="preserve"> adalah </w:t>
            </w:r>
            <w:r w:rsidR="002B013E">
              <w:rPr>
                <w:rFonts w:ascii="Arial" w:hAnsi="Arial" w:cs="Arial"/>
                <w:sz w:val="20"/>
                <w:szCs w:val="20"/>
              </w:rPr>
              <w:t>90,77</w:t>
            </w:r>
            <w:r w:rsidRPr="00BC26EE">
              <w:rPr>
                <w:rFonts w:ascii="Arial" w:hAnsi="Arial" w:cs="Arial"/>
                <w:sz w:val="20"/>
                <w:szCs w:val="20"/>
              </w:rPr>
              <w:t xml:space="preserve">. </w:t>
            </w:r>
            <w:r w:rsidR="002B013E">
              <w:rPr>
                <w:rFonts w:ascii="Arial" w:hAnsi="Arial" w:cs="Arial"/>
                <w:sz w:val="20"/>
                <w:szCs w:val="20"/>
              </w:rPr>
              <w:t>Nilai ini merupakan penilaian mandiri berdasarkan pengukuran aktivitas yang telah dilaksanakan hingga TW I 2025, dengan ringkasan</w:t>
            </w:r>
            <w:r w:rsidRPr="00BC26EE">
              <w:rPr>
                <w:rFonts w:ascii="Arial" w:hAnsi="Arial" w:cs="Arial"/>
                <w:sz w:val="20"/>
                <w:szCs w:val="20"/>
              </w:rPr>
              <w:t xml:space="preserve">: </w:t>
            </w:r>
          </w:p>
          <w:p w14:paraId="77FBDC29" w14:textId="77777777" w:rsidR="002A47E9" w:rsidRPr="00BC26EE" w:rsidRDefault="002A47E9" w:rsidP="00BC26EE">
            <w:pPr>
              <w:jc w:val="both"/>
              <w:rPr>
                <w:rFonts w:ascii="Arial" w:eastAsia="Arial" w:hAnsi="Arial" w:cs="Arial"/>
                <w:sz w:val="20"/>
                <w:szCs w:val="20"/>
              </w:rPr>
            </w:pPr>
          </w:p>
          <w:tbl>
            <w:tblPr>
              <w:tblStyle w:val="1"/>
              <w:tblW w:w="6285"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1300"/>
              <w:gridCol w:w="1109"/>
              <w:gridCol w:w="1268"/>
              <w:gridCol w:w="913"/>
            </w:tblGrid>
            <w:tr w:rsidR="003F081E" w:rsidRPr="00BC26EE" w14:paraId="1F236314" w14:textId="77777777" w:rsidTr="00BC26EE">
              <w:trPr>
                <w:trHeight w:val="403"/>
              </w:trPr>
              <w:tc>
                <w:tcPr>
                  <w:tcW w:w="1695" w:type="dxa"/>
                  <w:shd w:val="clear" w:color="auto" w:fill="C3BD96"/>
                  <w:vAlign w:val="center"/>
                </w:tcPr>
                <w:p w14:paraId="143A16DF" w14:textId="77777777" w:rsidR="002A47E9" w:rsidRPr="00BC26EE" w:rsidRDefault="002A47E9" w:rsidP="00BC26EE">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Indikator Kinerja Utama</w:t>
                  </w:r>
                </w:p>
              </w:tc>
              <w:tc>
                <w:tcPr>
                  <w:tcW w:w="1300" w:type="dxa"/>
                  <w:shd w:val="clear" w:color="auto" w:fill="C3BD96"/>
                  <w:vAlign w:val="center"/>
                </w:tcPr>
                <w:p w14:paraId="138C13CC" w14:textId="77777777" w:rsidR="002A47E9" w:rsidRPr="00BC26EE" w:rsidRDefault="002A47E9" w:rsidP="00BC26EE">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Satuan</w:t>
                  </w:r>
                </w:p>
              </w:tc>
              <w:tc>
                <w:tcPr>
                  <w:tcW w:w="1109" w:type="dxa"/>
                  <w:shd w:val="clear" w:color="auto" w:fill="C3BD96"/>
                  <w:vAlign w:val="center"/>
                </w:tcPr>
                <w:p w14:paraId="7FE04815" w14:textId="77777777" w:rsidR="002A47E9" w:rsidRPr="00BC26EE" w:rsidRDefault="002A47E9" w:rsidP="00BC26EE">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Target</w:t>
                  </w:r>
                </w:p>
                <w:p w14:paraId="5A3A38B3" w14:textId="5CEDC928" w:rsidR="002A47E9" w:rsidRPr="00BC26EE" w:rsidRDefault="002A47E9" w:rsidP="00BC26EE">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TW I</w:t>
                  </w:r>
                </w:p>
              </w:tc>
              <w:tc>
                <w:tcPr>
                  <w:tcW w:w="1268" w:type="dxa"/>
                  <w:shd w:val="clear" w:color="auto" w:fill="C3BD96"/>
                  <w:vAlign w:val="center"/>
                </w:tcPr>
                <w:p w14:paraId="069E1A99" w14:textId="77777777" w:rsidR="002A47E9" w:rsidRPr="00BC26EE" w:rsidRDefault="002A47E9" w:rsidP="00BC26EE">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Realisasi</w:t>
                  </w:r>
                </w:p>
                <w:p w14:paraId="7A6F24D0" w14:textId="294AEA1C" w:rsidR="002A47E9" w:rsidRPr="00BC26EE" w:rsidRDefault="002A47E9" w:rsidP="00BC26EE">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TW I</w:t>
                  </w:r>
                </w:p>
              </w:tc>
              <w:tc>
                <w:tcPr>
                  <w:tcW w:w="913" w:type="dxa"/>
                  <w:shd w:val="clear" w:color="auto" w:fill="C3BD96"/>
                  <w:vAlign w:val="center"/>
                </w:tcPr>
                <w:p w14:paraId="14E43979" w14:textId="77777777" w:rsidR="002A47E9" w:rsidRPr="00BC26EE" w:rsidRDefault="002A47E9" w:rsidP="00BC26EE">
                  <w:pPr>
                    <w:pBdr>
                      <w:top w:val="nil"/>
                      <w:left w:val="nil"/>
                      <w:bottom w:val="nil"/>
                      <w:right w:val="nil"/>
                      <w:between w:val="nil"/>
                    </w:pBdr>
                    <w:tabs>
                      <w:tab w:val="left" w:pos="1595"/>
                    </w:tabs>
                    <w:jc w:val="center"/>
                    <w:rPr>
                      <w:rFonts w:ascii="Arial" w:eastAsia="Arial" w:hAnsi="Arial" w:cs="Arial"/>
                      <w:b/>
                      <w:sz w:val="20"/>
                      <w:szCs w:val="20"/>
                    </w:rPr>
                  </w:pPr>
                  <w:r w:rsidRPr="00BC26EE">
                    <w:rPr>
                      <w:rFonts w:ascii="Arial" w:eastAsia="Arial" w:hAnsi="Arial" w:cs="Arial"/>
                      <w:b/>
                      <w:sz w:val="20"/>
                      <w:szCs w:val="20"/>
                    </w:rPr>
                    <w:t>% Kinerja</w:t>
                  </w:r>
                </w:p>
              </w:tc>
            </w:tr>
            <w:tr w:rsidR="002A47E9" w:rsidRPr="00BC26EE" w14:paraId="2393374D" w14:textId="77777777" w:rsidTr="006879E6">
              <w:trPr>
                <w:trHeight w:val="1700"/>
              </w:trPr>
              <w:tc>
                <w:tcPr>
                  <w:tcW w:w="1695" w:type="dxa"/>
                  <w:tcBorders>
                    <w:bottom w:val="single" w:sz="8" w:space="0" w:color="FFC000"/>
                  </w:tcBorders>
                  <w:vAlign w:val="center"/>
                </w:tcPr>
                <w:p w14:paraId="784272D1" w14:textId="6ED54D16" w:rsidR="002A47E9" w:rsidRPr="00BC26EE" w:rsidRDefault="002A47E9" w:rsidP="00BC26EE">
                  <w:pPr>
                    <w:rPr>
                      <w:rFonts w:ascii="Arial" w:eastAsia="Arial" w:hAnsi="Arial" w:cs="Arial"/>
                      <w:sz w:val="20"/>
                      <w:szCs w:val="20"/>
                    </w:rPr>
                  </w:pPr>
                  <w:r w:rsidRPr="00BC26EE">
                    <w:rPr>
                      <w:rFonts w:ascii="Arial" w:eastAsia="Arial" w:hAnsi="Arial" w:cs="Arial"/>
                      <w:sz w:val="20"/>
                      <w:szCs w:val="20"/>
                    </w:rPr>
                    <w:t xml:space="preserve">IKU </w:t>
                  </w:r>
                  <w:r w:rsidR="006879E6">
                    <w:rPr>
                      <w:rFonts w:ascii="Arial" w:eastAsia="Arial" w:hAnsi="Arial" w:cs="Arial"/>
                      <w:sz w:val="20"/>
                      <w:szCs w:val="20"/>
                    </w:rPr>
                    <w:t>6</w:t>
                  </w:r>
                  <w:r w:rsidRPr="00BC26EE">
                    <w:rPr>
                      <w:rFonts w:ascii="Arial" w:eastAsia="Arial" w:hAnsi="Arial" w:cs="Arial"/>
                      <w:sz w:val="20"/>
                      <w:szCs w:val="20"/>
                    </w:rPr>
                    <w:t xml:space="preserve">.1. </w:t>
                  </w:r>
                  <w:r w:rsidR="00546ABF">
                    <w:rPr>
                      <w:rFonts w:ascii="Arial" w:eastAsia="Arial" w:hAnsi="Arial" w:cs="Arial"/>
                      <w:bCs/>
                      <w:iCs/>
                      <w:sz w:val="20"/>
                      <w:szCs w:val="20"/>
                    </w:rPr>
                    <w:t>Nilai Reformasi Birokrasi Kementerian Koordinator Bidang Perekonomian</w:t>
                  </w:r>
                </w:p>
              </w:tc>
              <w:tc>
                <w:tcPr>
                  <w:tcW w:w="1300" w:type="dxa"/>
                  <w:tcBorders>
                    <w:bottom w:val="single" w:sz="8" w:space="0" w:color="FFC000"/>
                  </w:tcBorders>
                  <w:vAlign w:val="center"/>
                </w:tcPr>
                <w:p w14:paraId="283BB34A" w14:textId="79AB9ABF" w:rsidR="002A47E9" w:rsidRPr="00BC26EE" w:rsidRDefault="00546ABF" w:rsidP="00BC26EE">
                  <w:pPr>
                    <w:jc w:val="center"/>
                    <w:rPr>
                      <w:rFonts w:ascii="Arial" w:eastAsia="Arial" w:hAnsi="Arial" w:cs="Arial"/>
                      <w:sz w:val="20"/>
                      <w:szCs w:val="20"/>
                    </w:rPr>
                  </w:pPr>
                  <w:r>
                    <w:rPr>
                      <w:rFonts w:ascii="Arial" w:eastAsia="Arial" w:hAnsi="Arial" w:cs="Arial"/>
                      <w:sz w:val="20"/>
                      <w:szCs w:val="20"/>
                    </w:rPr>
                    <w:t>Nilai</w:t>
                  </w:r>
                  <w:r w:rsidR="002A47E9" w:rsidRPr="00BC26EE">
                    <w:rPr>
                      <w:rFonts w:ascii="Arial" w:eastAsia="Arial" w:hAnsi="Arial" w:cs="Arial"/>
                      <w:sz w:val="20"/>
                      <w:szCs w:val="20"/>
                    </w:rPr>
                    <w:t xml:space="preserve"> </w:t>
                  </w:r>
                </w:p>
              </w:tc>
              <w:tc>
                <w:tcPr>
                  <w:tcW w:w="1109" w:type="dxa"/>
                  <w:tcBorders>
                    <w:bottom w:val="single" w:sz="8" w:space="0" w:color="FFC000"/>
                  </w:tcBorders>
                  <w:vAlign w:val="center"/>
                </w:tcPr>
                <w:p w14:paraId="1559DF00" w14:textId="2F7A5F1C" w:rsidR="002A47E9" w:rsidRPr="00BC26EE" w:rsidRDefault="00546ABF" w:rsidP="00BC26EE">
                  <w:pPr>
                    <w:pBdr>
                      <w:top w:val="nil"/>
                      <w:left w:val="nil"/>
                      <w:bottom w:val="nil"/>
                      <w:right w:val="nil"/>
                      <w:between w:val="nil"/>
                    </w:pBdr>
                    <w:jc w:val="center"/>
                    <w:rPr>
                      <w:rFonts w:ascii="Arial" w:eastAsia="Arial" w:hAnsi="Arial" w:cs="Arial"/>
                      <w:i/>
                      <w:sz w:val="20"/>
                      <w:szCs w:val="20"/>
                    </w:rPr>
                  </w:pPr>
                  <w:r>
                    <w:rPr>
                      <w:rFonts w:ascii="Arial" w:eastAsia="Arial" w:hAnsi="Arial" w:cs="Arial"/>
                      <w:sz w:val="20"/>
                      <w:szCs w:val="20"/>
                    </w:rPr>
                    <w:t>90,77</w:t>
                  </w:r>
                  <w:r w:rsidR="002A47E9" w:rsidRPr="00BC26EE">
                    <w:rPr>
                      <w:rFonts w:ascii="Arial" w:eastAsia="Arial" w:hAnsi="Arial" w:cs="Arial"/>
                      <w:sz w:val="20"/>
                      <w:szCs w:val="20"/>
                    </w:rPr>
                    <w:t xml:space="preserve"> </w:t>
                  </w:r>
                </w:p>
              </w:tc>
              <w:tc>
                <w:tcPr>
                  <w:tcW w:w="1268" w:type="dxa"/>
                  <w:tcBorders>
                    <w:bottom w:val="single" w:sz="8" w:space="0" w:color="FFC000"/>
                  </w:tcBorders>
                  <w:vAlign w:val="center"/>
                </w:tcPr>
                <w:p w14:paraId="33CCB08F" w14:textId="47C2EDC7" w:rsidR="002A47E9" w:rsidRPr="00BC26EE" w:rsidRDefault="00E43724" w:rsidP="00BC26EE">
                  <w:pPr>
                    <w:jc w:val="center"/>
                    <w:rPr>
                      <w:rFonts w:ascii="Arial" w:eastAsia="Arial" w:hAnsi="Arial" w:cs="Arial"/>
                      <w:i/>
                      <w:sz w:val="20"/>
                      <w:szCs w:val="20"/>
                    </w:rPr>
                  </w:pPr>
                  <w:r>
                    <w:rPr>
                      <w:rFonts w:ascii="Arial" w:eastAsia="Arial" w:hAnsi="Arial" w:cs="Arial"/>
                      <w:i/>
                      <w:sz w:val="20"/>
                      <w:szCs w:val="20"/>
                    </w:rPr>
                    <w:t>90</w:t>
                  </w:r>
                  <w:r w:rsidR="00546ABF">
                    <w:rPr>
                      <w:rFonts w:ascii="Arial" w:eastAsia="Arial" w:hAnsi="Arial" w:cs="Arial"/>
                      <w:i/>
                      <w:sz w:val="20"/>
                      <w:szCs w:val="20"/>
                    </w:rPr>
                    <w:t>,</w:t>
                  </w:r>
                  <w:r w:rsidR="008748EA">
                    <w:rPr>
                      <w:rFonts w:ascii="Arial" w:eastAsia="Arial" w:hAnsi="Arial" w:cs="Arial"/>
                      <w:i/>
                      <w:sz w:val="20"/>
                      <w:szCs w:val="20"/>
                    </w:rPr>
                    <w:t>77</w:t>
                  </w:r>
                  <w:r w:rsidR="00546ABF">
                    <w:rPr>
                      <w:rFonts w:ascii="Arial" w:eastAsia="Arial" w:hAnsi="Arial" w:cs="Arial"/>
                      <w:i/>
                      <w:sz w:val="20"/>
                      <w:szCs w:val="20"/>
                    </w:rPr>
                    <w:t>**</w:t>
                  </w:r>
                </w:p>
              </w:tc>
              <w:tc>
                <w:tcPr>
                  <w:tcW w:w="913" w:type="dxa"/>
                  <w:tcBorders>
                    <w:bottom w:val="single" w:sz="8" w:space="0" w:color="FFC000"/>
                  </w:tcBorders>
                  <w:vAlign w:val="center"/>
                </w:tcPr>
                <w:p w14:paraId="4E9E2235" w14:textId="443DF204" w:rsidR="002A47E9" w:rsidRPr="00BC26EE" w:rsidRDefault="008748EA" w:rsidP="00BC26EE">
                  <w:pPr>
                    <w:jc w:val="center"/>
                    <w:rPr>
                      <w:rFonts w:ascii="Arial" w:eastAsia="Arial" w:hAnsi="Arial" w:cs="Arial"/>
                      <w:i/>
                      <w:sz w:val="20"/>
                      <w:szCs w:val="20"/>
                    </w:rPr>
                  </w:pPr>
                  <w:r>
                    <w:rPr>
                      <w:rFonts w:ascii="Arial" w:eastAsia="Arial" w:hAnsi="Arial" w:cs="Arial"/>
                      <w:sz w:val="20"/>
                      <w:szCs w:val="20"/>
                    </w:rPr>
                    <w:t>100</w:t>
                  </w:r>
                  <w:r w:rsidR="002A47E9" w:rsidRPr="00BC26EE">
                    <w:rPr>
                      <w:rFonts w:ascii="Arial" w:eastAsia="Arial" w:hAnsi="Arial" w:cs="Arial"/>
                      <w:sz w:val="20"/>
                      <w:szCs w:val="20"/>
                    </w:rPr>
                    <w:t xml:space="preserve"> %</w:t>
                  </w:r>
                  <w:r w:rsidR="00546ABF">
                    <w:rPr>
                      <w:rFonts w:ascii="Arial" w:eastAsia="Arial" w:hAnsi="Arial" w:cs="Arial"/>
                      <w:sz w:val="20"/>
                      <w:szCs w:val="20"/>
                    </w:rPr>
                    <w:t>**</w:t>
                  </w:r>
                </w:p>
              </w:tc>
            </w:tr>
          </w:tbl>
          <w:p w14:paraId="61BD5BF6" w14:textId="77777777" w:rsidR="002A47E9" w:rsidRPr="00BC26EE" w:rsidRDefault="002A47E9" w:rsidP="00BC26EE">
            <w:pPr>
              <w:pBdr>
                <w:top w:val="nil"/>
                <w:left w:val="nil"/>
                <w:bottom w:val="nil"/>
                <w:right w:val="nil"/>
                <w:between w:val="nil"/>
              </w:pBdr>
              <w:jc w:val="both"/>
              <w:rPr>
                <w:rFonts w:ascii="Arial" w:eastAsia="Arial" w:hAnsi="Arial" w:cs="Arial"/>
                <w:sz w:val="20"/>
                <w:szCs w:val="20"/>
              </w:rPr>
            </w:pPr>
          </w:p>
        </w:tc>
      </w:tr>
    </w:tbl>
    <w:p w14:paraId="61A4924D" w14:textId="7092DD58" w:rsidR="003F081E" w:rsidRPr="00BC26EE" w:rsidRDefault="00546ABF" w:rsidP="002A47E9">
      <w:pPr>
        <w:ind w:left="2694"/>
        <w:jc w:val="both"/>
        <w:rPr>
          <w:rFonts w:ascii="Arial" w:eastAsia="Arial" w:hAnsi="Arial" w:cs="Arial"/>
          <w:color w:val="000000"/>
          <w:sz w:val="20"/>
          <w:szCs w:val="20"/>
        </w:rPr>
      </w:pPr>
      <w:bookmarkStart w:id="6" w:name="_Hlk208483470"/>
      <w:r>
        <w:rPr>
          <w:rFonts w:ascii="Arial" w:eastAsia="Arial" w:hAnsi="Arial" w:cs="Arial"/>
          <w:color w:val="000000"/>
          <w:sz w:val="20"/>
          <w:szCs w:val="20"/>
        </w:rPr>
        <w:lastRenderedPageBreak/>
        <w:t>**</w:t>
      </w:r>
      <w:r w:rsidR="00E43724" w:rsidRPr="00E43724">
        <w:rPr>
          <w:rFonts w:ascii="Arial" w:eastAsia="Arial" w:hAnsi="Arial" w:cs="Arial"/>
          <w:i/>
          <w:iCs/>
          <w:color w:val="000000"/>
          <w:sz w:val="16"/>
          <w:szCs w:val="16"/>
        </w:rPr>
        <w:t xml:space="preserve">hasil realisasi dan kinerja TW I berdasarkan pengukuran </w:t>
      </w:r>
      <w:proofErr w:type="spellStart"/>
      <w:r w:rsidR="00E43724" w:rsidRPr="00E43724">
        <w:rPr>
          <w:rFonts w:ascii="Arial" w:eastAsia="Arial" w:hAnsi="Arial" w:cs="Arial"/>
          <w:i/>
          <w:iCs/>
          <w:color w:val="000000"/>
          <w:sz w:val="16"/>
          <w:szCs w:val="16"/>
        </w:rPr>
        <w:t>activity</w:t>
      </w:r>
      <w:proofErr w:type="spellEnd"/>
    </w:p>
    <w:p w14:paraId="5E723C31" w14:textId="18E7C770" w:rsidR="000F3A29" w:rsidRPr="00CB073F" w:rsidRDefault="000F3A29" w:rsidP="008748EA">
      <w:pPr>
        <w:ind w:left="2700"/>
        <w:jc w:val="both"/>
        <w:rPr>
          <w:rFonts w:ascii="Arial" w:hAnsi="Arial" w:cs="Arial"/>
          <w:noProof/>
          <w:sz w:val="20"/>
          <w:szCs w:val="20"/>
          <w:lang w:val="en-US" w:eastAsia="ja-JP"/>
        </w:rPr>
      </w:pPr>
      <w:bookmarkStart w:id="7" w:name="_Hlk208483411"/>
      <w:bookmarkEnd w:id="6"/>
      <w:r w:rsidRPr="00CB073F">
        <w:rPr>
          <w:rFonts w:ascii="Arial" w:hAnsi="Arial" w:cs="Arial"/>
          <w:noProof/>
          <w:sz w:val="20"/>
          <w:szCs w:val="20"/>
          <w:lang w:val="en-US" w:eastAsia="ja-JP"/>
        </w:rPr>
        <w:t>Pada tanggal 31 July 2025, Kementerian PAN-RB telah memberikan SE No. 6 tahun 2025 tentang Pelaksanaan Reformasi Birokrasi pada Periode Transisi Tahun 2025. SE ini disusun untuk menjadi penduan bagi instansi pemerintah dalam merumuskan strategi, program, dan kegiatan yang selaras dengan tujuan dan sasaran RB nasional. Dengan demikian, pelaksanaan RB dapat berjalan secara lebih terintegrasi, terarah dan terukur dalam peningkatan kualitas tata kelola.</w:t>
      </w:r>
    </w:p>
    <w:p w14:paraId="3495B90B" w14:textId="1DE7D62A" w:rsidR="000F3A29" w:rsidRPr="00CB073F" w:rsidRDefault="000F3A29" w:rsidP="000F3A29">
      <w:pPr>
        <w:ind w:left="2700"/>
        <w:jc w:val="both"/>
        <w:rPr>
          <w:rFonts w:ascii="Arial" w:hAnsi="Arial" w:cs="Arial"/>
          <w:noProof/>
          <w:sz w:val="20"/>
          <w:szCs w:val="20"/>
          <w:lang w:val="en-US" w:eastAsia="ja-JP"/>
        </w:rPr>
      </w:pPr>
      <w:r w:rsidRPr="00CB073F">
        <w:rPr>
          <w:rFonts w:ascii="Arial" w:hAnsi="Arial" w:cs="Arial"/>
          <w:noProof/>
          <w:sz w:val="20"/>
          <w:szCs w:val="20"/>
          <w:lang w:val="en-US" w:eastAsia="ja-JP"/>
        </w:rPr>
        <w:t xml:space="preserve">Reformasi Birokrasi merupakan salah satu prioritas nasional yang tercantum dalam dokumen Asta Cita dan Rencana Pembangunan </w:t>
      </w:r>
      <w:r w:rsidRPr="00CB073F">
        <w:rPr>
          <w:rFonts w:ascii="Arial" w:hAnsi="Arial" w:cs="Arial"/>
          <w:noProof/>
          <w:sz w:val="20"/>
          <w:szCs w:val="20"/>
          <w:lang w:val="en-US" w:eastAsia="ja-JP"/>
        </w:rPr>
        <w:lastRenderedPageBreak/>
        <w:t xml:space="preserve">Jangka Menengah Nasional (RPJMN) Tahun 2025 – 2029. Komitmen ini menunjukan bahwa pelaksanaan RB tidak hanya menjadi agenda internal pemerintah, tetapi juga bagian integral dari visi reformasi birokrasi nasional untuk mewujudkan birokrasi kompetitif berkelas dunia untuk mendukung visi Indonesia Emas 2045. </w:t>
      </w:r>
    </w:p>
    <w:p w14:paraId="196DCF9F" w14:textId="6EE89CB5" w:rsidR="000F3A29" w:rsidRDefault="000F3A29" w:rsidP="000F3A29">
      <w:pPr>
        <w:ind w:left="2700"/>
        <w:jc w:val="both"/>
        <w:rPr>
          <w:rFonts w:ascii="Arial" w:hAnsi="Arial" w:cs="Arial"/>
          <w:noProof/>
          <w:sz w:val="20"/>
          <w:szCs w:val="20"/>
          <w:lang w:eastAsia="ja-JP"/>
        </w:rPr>
      </w:pPr>
      <w:r w:rsidRPr="00CB073F">
        <w:rPr>
          <w:rFonts w:ascii="Arial" w:hAnsi="Arial" w:cs="Arial"/>
          <w:noProof/>
          <w:sz w:val="20"/>
          <w:szCs w:val="20"/>
          <w:lang w:val="en-US" w:eastAsia="ja-JP"/>
        </w:rPr>
        <w:t>Kemenko Perekonomian melaksanakan sinkronisasi, koordinasi dan pengendalian antar lintas Kementerian/Lembaga melalui peningkatan efektifitas program, sinergisitas lintas instansi dan penguatan pemberdayaan. Bentuk intervensi yang dapat dilakukan antara lain :</w:t>
      </w:r>
    </w:p>
    <w:p w14:paraId="2089ECFA" w14:textId="620FDB4D" w:rsidR="001A0E1F" w:rsidRPr="008748EA" w:rsidRDefault="001A0E1F" w:rsidP="000F3A29">
      <w:pPr>
        <w:ind w:left="2700"/>
        <w:jc w:val="both"/>
        <w:rPr>
          <w:rFonts w:ascii="Arial" w:hAnsi="Arial" w:cs="Arial"/>
          <w:noProof/>
          <w:sz w:val="20"/>
          <w:szCs w:val="20"/>
          <w:lang w:eastAsia="ja-JP"/>
        </w:rPr>
      </w:pPr>
      <w:r w:rsidRPr="009439BA">
        <w:rPr>
          <w:rFonts w:ascii="Arial" w:hAnsi="Arial" w:cs="Arial"/>
          <w:noProof/>
          <w:sz w:val="20"/>
          <w:szCs w:val="20"/>
          <w:lang w:eastAsia="ja-JP"/>
        </w:rPr>
        <w:t>Berdasarkan hasil evaluasi Reformasi Birokrasi</w:t>
      </w:r>
      <w:r>
        <w:rPr>
          <w:rFonts w:ascii="Arial" w:hAnsi="Arial" w:cs="Arial"/>
          <w:noProof/>
          <w:sz w:val="20"/>
          <w:szCs w:val="20"/>
          <w:lang w:eastAsia="ja-JP"/>
        </w:rPr>
        <w:t xml:space="preserve"> tahun </w:t>
      </w:r>
      <w:r w:rsidRPr="009439BA">
        <w:rPr>
          <w:rFonts w:ascii="Arial" w:hAnsi="Arial" w:cs="Arial"/>
          <w:noProof/>
          <w:sz w:val="20"/>
          <w:szCs w:val="20"/>
          <w:lang w:eastAsia="ja-JP"/>
        </w:rPr>
        <w:t xml:space="preserve">2024 yang </w:t>
      </w:r>
      <w:r w:rsidRPr="008748EA">
        <w:rPr>
          <w:rFonts w:ascii="Arial" w:hAnsi="Arial" w:cs="Arial"/>
          <w:noProof/>
          <w:sz w:val="20"/>
          <w:szCs w:val="20"/>
          <w:lang w:eastAsia="ja-JP"/>
        </w:rPr>
        <w:t>disampaikan oleh Kementerian PANRB pada tanggal 26 Februari 2025, Kementerian Koordinator Bidang Perekonomian memperoleh nilai 88,58 atau mengalami kenaikan 3,53 poin dibandingkan tahun 2023. Peningkatan ini terutama didorong oleh capaian RB General yang naik sebesar 4,47 poin, meskipun pada aspek RB Tematik mengalami penurunan sebesar 0,94 poin.</w:t>
      </w:r>
    </w:p>
    <w:p w14:paraId="65B71961" w14:textId="6FC38157" w:rsidR="001A0E1F" w:rsidRPr="008748EA" w:rsidRDefault="001A0E1F" w:rsidP="001A0E1F">
      <w:pPr>
        <w:ind w:left="2700"/>
        <w:jc w:val="both"/>
        <w:rPr>
          <w:rFonts w:ascii="Arial" w:hAnsi="Arial" w:cs="Arial"/>
          <w:noProof/>
          <w:sz w:val="20"/>
          <w:szCs w:val="20"/>
          <w:lang w:eastAsia="ja-JP"/>
        </w:rPr>
      </w:pPr>
      <w:r w:rsidRPr="008748EA">
        <w:rPr>
          <w:rFonts w:ascii="Arial" w:hAnsi="Arial" w:cs="Arial"/>
          <w:noProof/>
          <w:sz w:val="20"/>
          <w:szCs w:val="20"/>
          <w:lang w:eastAsia="ja-JP"/>
        </w:rPr>
        <w:t xml:space="preserve">Secara historis, tren nilai </w:t>
      </w:r>
      <w:r w:rsidRPr="008748EA">
        <w:rPr>
          <w:rFonts w:ascii="Arial" w:hAnsi="Arial" w:cs="Arial"/>
          <w:noProof/>
          <w:sz w:val="20"/>
          <w:szCs w:val="20"/>
          <w:lang w:eastAsia="ja-JP"/>
        </w:rPr>
        <w:tab/>
        <w:t>RB Kemenko Perekonomian menunjukkan peningkatan konsisten, dari 78,63 (2021), 77,95 (2022), 85,05 (2023) hingga 88,58 (2024). Hasil ini mencerminkan perbaikan kinerja kelembagaan, penguatan sistem kerja birokrasi, serta optimalisasi implementasi program prioritas Reformasi Birokrasi</w:t>
      </w:r>
    </w:p>
    <w:p w14:paraId="3C557F1F" w14:textId="77777777" w:rsidR="001A0E1F" w:rsidRDefault="001A0E1F" w:rsidP="001A0E1F">
      <w:pPr>
        <w:ind w:left="2700"/>
        <w:jc w:val="both"/>
        <w:rPr>
          <w:rFonts w:ascii="Arial" w:hAnsi="Arial" w:cs="Arial"/>
          <w:noProof/>
          <w:sz w:val="20"/>
          <w:szCs w:val="20"/>
          <w:lang w:val="en-US" w:eastAsia="ja-JP"/>
        </w:rPr>
      </w:pPr>
      <w:r>
        <w:rPr>
          <w:rFonts w:ascii="Arial" w:hAnsi="Arial" w:cs="Arial"/>
          <w:noProof/>
          <w:sz w:val="20"/>
          <w:szCs w:val="20"/>
          <w:lang w:val="en-US" w:eastAsia="ja-JP"/>
        </w:rPr>
        <w:t>Berdasarkan rekapitulasi indikator RB General, Proyeksi nilai RB  General tahun 2025 adalah 84,01. Beberapa Indikator Reformasi Birokrasi General yang telah menunjukan capaian optimal antara lain :</w:t>
      </w:r>
    </w:p>
    <w:p w14:paraId="36FA9CC8" w14:textId="77777777" w:rsidR="001A0E1F" w:rsidRDefault="001A0E1F" w:rsidP="001A0E1F">
      <w:pPr>
        <w:pStyle w:val="ListParagraph"/>
        <w:numPr>
          <w:ilvl w:val="0"/>
          <w:numId w:val="104"/>
        </w:numPr>
        <w:ind w:left="3060"/>
        <w:jc w:val="both"/>
        <w:rPr>
          <w:rFonts w:ascii="Arial" w:hAnsi="Arial" w:cs="Arial"/>
          <w:noProof/>
          <w:sz w:val="20"/>
          <w:szCs w:val="20"/>
          <w:lang w:eastAsia="ja-JP"/>
        </w:rPr>
      </w:pPr>
      <w:r>
        <w:rPr>
          <w:rFonts w:ascii="Arial" w:hAnsi="Arial" w:cs="Arial"/>
          <w:noProof/>
          <w:sz w:val="20"/>
          <w:szCs w:val="20"/>
          <w:lang w:eastAsia="ja-JP"/>
        </w:rPr>
        <w:t>Tingkat Implementasi Rencana Aksi RB General (100%)</w:t>
      </w:r>
    </w:p>
    <w:p w14:paraId="475D7A4D" w14:textId="77777777" w:rsidR="001A0E1F" w:rsidRDefault="001A0E1F" w:rsidP="001A0E1F">
      <w:pPr>
        <w:pStyle w:val="ListParagraph"/>
        <w:numPr>
          <w:ilvl w:val="0"/>
          <w:numId w:val="104"/>
        </w:numPr>
        <w:ind w:left="3060"/>
        <w:jc w:val="both"/>
        <w:rPr>
          <w:rFonts w:ascii="Arial" w:hAnsi="Arial" w:cs="Arial"/>
          <w:noProof/>
          <w:sz w:val="20"/>
          <w:szCs w:val="20"/>
          <w:lang w:eastAsia="ja-JP"/>
        </w:rPr>
      </w:pPr>
      <w:r>
        <w:rPr>
          <w:rFonts w:ascii="Arial" w:hAnsi="Arial" w:cs="Arial"/>
          <w:noProof/>
          <w:sz w:val="20"/>
          <w:szCs w:val="20"/>
          <w:lang w:eastAsia="ja-JP"/>
        </w:rPr>
        <w:t>Persentase Penyederhaan Struktur Organisasi (100%</w:t>
      </w:r>
    </w:p>
    <w:p w14:paraId="6829A70C" w14:textId="77777777" w:rsidR="001A0E1F" w:rsidRDefault="001A0E1F" w:rsidP="001A0E1F">
      <w:pPr>
        <w:pStyle w:val="ListParagraph"/>
        <w:numPr>
          <w:ilvl w:val="0"/>
          <w:numId w:val="104"/>
        </w:numPr>
        <w:ind w:left="3060"/>
        <w:jc w:val="both"/>
        <w:rPr>
          <w:rFonts w:ascii="Arial" w:hAnsi="Arial" w:cs="Arial"/>
          <w:noProof/>
          <w:sz w:val="20"/>
          <w:szCs w:val="20"/>
          <w:lang w:eastAsia="ja-JP"/>
        </w:rPr>
      </w:pPr>
      <w:r>
        <w:rPr>
          <w:rFonts w:ascii="Arial" w:hAnsi="Arial" w:cs="Arial"/>
          <w:noProof/>
          <w:sz w:val="20"/>
          <w:szCs w:val="20"/>
          <w:lang w:eastAsia="ja-JP"/>
        </w:rPr>
        <w:t>Nilai SAKIP 75 (75 dengan bobot penuh 3,00)</w:t>
      </w:r>
    </w:p>
    <w:p w14:paraId="20FA77B7" w14:textId="77777777" w:rsidR="001A0E1F" w:rsidRDefault="001A0E1F" w:rsidP="001A0E1F">
      <w:pPr>
        <w:pStyle w:val="ListParagraph"/>
        <w:numPr>
          <w:ilvl w:val="0"/>
          <w:numId w:val="104"/>
        </w:numPr>
        <w:ind w:left="3060"/>
        <w:jc w:val="both"/>
        <w:rPr>
          <w:rFonts w:ascii="Arial" w:hAnsi="Arial" w:cs="Arial"/>
          <w:noProof/>
          <w:sz w:val="20"/>
          <w:szCs w:val="20"/>
          <w:lang w:eastAsia="ja-JP"/>
        </w:rPr>
      </w:pPr>
      <w:r>
        <w:rPr>
          <w:rFonts w:ascii="Arial" w:hAnsi="Arial" w:cs="Arial"/>
          <w:noProof/>
          <w:sz w:val="20"/>
          <w:szCs w:val="20"/>
          <w:lang w:eastAsia="ja-JP"/>
        </w:rPr>
        <w:t>Opni BPK WTP (5 poin)</w:t>
      </w:r>
    </w:p>
    <w:p w14:paraId="43CF60BA" w14:textId="77777777" w:rsidR="001A0E1F" w:rsidRDefault="001A0E1F" w:rsidP="001A0E1F">
      <w:pPr>
        <w:pStyle w:val="ListParagraph"/>
        <w:numPr>
          <w:ilvl w:val="0"/>
          <w:numId w:val="104"/>
        </w:numPr>
        <w:ind w:left="3060"/>
        <w:jc w:val="both"/>
        <w:rPr>
          <w:rFonts w:ascii="Arial" w:hAnsi="Arial" w:cs="Arial"/>
          <w:noProof/>
          <w:sz w:val="20"/>
          <w:szCs w:val="20"/>
          <w:lang w:eastAsia="ja-JP"/>
        </w:rPr>
      </w:pPr>
      <w:r>
        <w:rPr>
          <w:rFonts w:ascii="Arial" w:hAnsi="Arial" w:cs="Arial"/>
          <w:noProof/>
          <w:sz w:val="20"/>
          <w:szCs w:val="20"/>
          <w:lang w:eastAsia="ja-JP"/>
        </w:rPr>
        <w:t>Capaian IKU (100%)</w:t>
      </w:r>
    </w:p>
    <w:p w14:paraId="7AC2B1D1" w14:textId="235F17AD" w:rsidR="001A0E1F" w:rsidRPr="001A0E1F" w:rsidRDefault="001A0E1F" w:rsidP="001A0E1F">
      <w:pPr>
        <w:pStyle w:val="ListParagraph"/>
        <w:numPr>
          <w:ilvl w:val="0"/>
          <w:numId w:val="104"/>
        </w:numPr>
        <w:ind w:left="3060"/>
        <w:jc w:val="both"/>
        <w:rPr>
          <w:rFonts w:ascii="Arial" w:hAnsi="Arial" w:cs="Arial"/>
          <w:noProof/>
          <w:sz w:val="20"/>
          <w:szCs w:val="20"/>
          <w:lang w:eastAsia="ja-JP"/>
        </w:rPr>
      </w:pPr>
      <w:r>
        <w:rPr>
          <w:rFonts w:ascii="Arial" w:hAnsi="Arial" w:cs="Arial"/>
          <w:noProof/>
          <w:sz w:val="20"/>
          <w:szCs w:val="20"/>
          <w:lang w:eastAsia="ja-JP"/>
        </w:rPr>
        <w:t>Capaian Prioritas Nasional (100%)</w:t>
      </w:r>
    </w:p>
    <w:p w14:paraId="1A2C8A00" w14:textId="77777777" w:rsidR="001A0E1F" w:rsidRDefault="001A0E1F" w:rsidP="001A0E1F">
      <w:pPr>
        <w:ind w:left="2700"/>
        <w:jc w:val="both"/>
        <w:rPr>
          <w:rFonts w:ascii="Arial" w:hAnsi="Arial" w:cs="Arial"/>
          <w:noProof/>
          <w:sz w:val="20"/>
          <w:szCs w:val="20"/>
          <w:lang w:val="en-US" w:eastAsia="ja-JP"/>
        </w:rPr>
      </w:pPr>
      <w:r>
        <w:rPr>
          <w:rFonts w:ascii="Arial" w:hAnsi="Arial" w:cs="Arial"/>
          <w:noProof/>
          <w:sz w:val="20"/>
          <w:szCs w:val="20"/>
          <w:lang w:val="en-US" w:eastAsia="ja-JP"/>
        </w:rPr>
        <w:t>Namun demikian, terdapat indikator yang masih rendah dan perlu perhatian lebih, seperti :</w:t>
      </w:r>
    </w:p>
    <w:p w14:paraId="39B6EB35" w14:textId="77777777" w:rsidR="001A0E1F" w:rsidRDefault="001A0E1F" w:rsidP="001A0E1F">
      <w:pPr>
        <w:pStyle w:val="ListParagraph"/>
        <w:numPr>
          <w:ilvl w:val="0"/>
          <w:numId w:val="105"/>
        </w:numPr>
        <w:ind w:left="3060"/>
        <w:jc w:val="both"/>
        <w:rPr>
          <w:rFonts w:ascii="Arial" w:hAnsi="Arial" w:cs="Arial"/>
          <w:noProof/>
          <w:sz w:val="20"/>
          <w:szCs w:val="20"/>
          <w:lang w:eastAsia="ja-JP"/>
        </w:rPr>
      </w:pPr>
      <w:r>
        <w:rPr>
          <w:rFonts w:ascii="Arial" w:hAnsi="Arial" w:cs="Arial"/>
          <w:noProof/>
          <w:sz w:val="20"/>
          <w:szCs w:val="20"/>
          <w:lang w:eastAsia="ja-JP"/>
        </w:rPr>
        <w:t>Tingkat Keberhasilan Zona Integritas (0,5 dari 3)</w:t>
      </w:r>
    </w:p>
    <w:p w14:paraId="396A157D" w14:textId="77777777" w:rsidR="001A0E1F" w:rsidRDefault="001A0E1F" w:rsidP="001A0E1F">
      <w:pPr>
        <w:pStyle w:val="ListParagraph"/>
        <w:numPr>
          <w:ilvl w:val="0"/>
          <w:numId w:val="105"/>
        </w:numPr>
        <w:ind w:left="3060"/>
        <w:jc w:val="both"/>
        <w:rPr>
          <w:rFonts w:ascii="Arial" w:hAnsi="Arial" w:cs="Arial"/>
          <w:noProof/>
          <w:sz w:val="20"/>
          <w:szCs w:val="20"/>
          <w:lang w:eastAsia="ja-JP"/>
        </w:rPr>
      </w:pPr>
      <w:r>
        <w:rPr>
          <w:rFonts w:ascii="Arial" w:hAnsi="Arial" w:cs="Arial"/>
          <w:noProof/>
          <w:sz w:val="20"/>
          <w:szCs w:val="20"/>
          <w:lang w:eastAsia="ja-JP"/>
        </w:rPr>
        <w:t>Tindak lanjut Rekomendasi BPK (63,76%)</w:t>
      </w:r>
    </w:p>
    <w:p w14:paraId="35C72FF5" w14:textId="77777777" w:rsidR="001A0E1F" w:rsidRDefault="001A0E1F" w:rsidP="001A0E1F">
      <w:pPr>
        <w:pStyle w:val="ListParagraph"/>
        <w:numPr>
          <w:ilvl w:val="0"/>
          <w:numId w:val="105"/>
        </w:numPr>
        <w:ind w:left="3060"/>
        <w:jc w:val="both"/>
        <w:rPr>
          <w:rFonts w:ascii="Arial" w:hAnsi="Arial" w:cs="Arial"/>
          <w:noProof/>
          <w:sz w:val="20"/>
          <w:szCs w:val="20"/>
          <w:lang w:eastAsia="ja-JP"/>
        </w:rPr>
      </w:pPr>
      <w:r>
        <w:rPr>
          <w:rFonts w:ascii="Arial" w:hAnsi="Arial" w:cs="Arial"/>
          <w:noProof/>
          <w:sz w:val="20"/>
          <w:szCs w:val="20"/>
          <w:lang w:eastAsia="ja-JP"/>
        </w:rPr>
        <w:t>Indeks BerAKHLAK (82,67, masih dibawah target 85)</w:t>
      </w:r>
    </w:p>
    <w:p w14:paraId="358791C9" w14:textId="77777777" w:rsidR="001A0E1F" w:rsidRDefault="001A0E1F" w:rsidP="001A0E1F">
      <w:pPr>
        <w:pStyle w:val="ListParagraph"/>
        <w:numPr>
          <w:ilvl w:val="0"/>
          <w:numId w:val="105"/>
        </w:numPr>
        <w:ind w:left="3060"/>
        <w:jc w:val="both"/>
        <w:rPr>
          <w:rFonts w:ascii="Arial" w:hAnsi="Arial" w:cs="Arial"/>
          <w:noProof/>
          <w:sz w:val="20"/>
          <w:szCs w:val="20"/>
          <w:lang w:eastAsia="ja-JP"/>
        </w:rPr>
      </w:pPr>
      <w:r>
        <w:rPr>
          <w:rFonts w:ascii="Arial" w:hAnsi="Arial" w:cs="Arial"/>
          <w:noProof/>
          <w:sz w:val="20"/>
          <w:szCs w:val="20"/>
          <w:lang w:eastAsia="ja-JP"/>
        </w:rPr>
        <w:t>Survey Penilaian Integritas (81,81 dari target 82)</w:t>
      </w:r>
    </w:p>
    <w:p w14:paraId="2728F9D2" w14:textId="31673582" w:rsidR="001A0E1F" w:rsidRDefault="001A0E1F" w:rsidP="001A0E1F">
      <w:pPr>
        <w:pStyle w:val="ListParagraph"/>
        <w:numPr>
          <w:ilvl w:val="0"/>
          <w:numId w:val="105"/>
        </w:numPr>
        <w:ind w:left="3060"/>
        <w:jc w:val="both"/>
        <w:rPr>
          <w:rFonts w:ascii="Arial" w:hAnsi="Arial" w:cs="Arial"/>
          <w:noProof/>
          <w:sz w:val="20"/>
          <w:szCs w:val="20"/>
          <w:lang w:eastAsia="ja-JP"/>
        </w:rPr>
      </w:pPr>
      <w:r>
        <w:rPr>
          <w:rFonts w:ascii="Arial" w:hAnsi="Arial" w:cs="Arial"/>
          <w:noProof/>
          <w:sz w:val="20"/>
          <w:szCs w:val="20"/>
          <w:lang w:eastAsia="ja-JP"/>
        </w:rPr>
        <w:t>Indeks Tata Kelola Pengadaan (75,76 dari target 85)</w:t>
      </w:r>
    </w:p>
    <w:p w14:paraId="258A6102" w14:textId="77777777" w:rsidR="005D227F" w:rsidRDefault="005D227F" w:rsidP="005D227F">
      <w:pPr>
        <w:pStyle w:val="ListParagraph"/>
        <w:ind w:left="2700"/>
        <w:jc w:val="both"/>
        <w:rPr>
          <w:rFonts w:ascii="Arial" w:hAnsi="Arial" w:cs="Arial"/>
          <w:noProof/>
          <w:sz w:val="20"/>
          <w:szCs w:val="20"/>
          <w:lang w:eastAsia="ja-JP"/>
        </w:rPr>
      </w:pPr>
    </w:p>
    <w:p w14:paraId="63973171" w14:textId="4DDF282D" w:rsidR="005D227F" w:rsidRDefault="00E43724" w:rsidP="00E43724">
      <w:pPr>
        <w:pStyle w:val="ListParagraph"/>
        <w:ind w:left="2700"/>
        <w:jc w:val="both"/>
        <w:rPr>
          <w:rFonts w:ascii="Arial" w:hAnsi="Arial" w:cs="Arial"/>
          <w:noProof/>
          <w:sz w:val="20"/>
          <w:szCs w:val="20"/>
          <w:lang w:eastAsia="ja-JP"/>
        </w:rPr>
      </w:pPr>
      <w:r>
        <w:rPr>
          <w:rFonts w:ascii="Arial" w:hAnsi="Arial" w:cs="Arial"/>
          <w:noProof/>
          <w:sz w:val="20"/>
          <w:szCs w:val="20"/>
          <w:lang w:eastAsia="ja-JP"/>
        </w:rPr>
        <w:t>Berdasarkan rekapitulasi indikator RB Tematik, proyeksi nilai RB Tematik tahun 2025 adalah 6,</w:t>
      </w:r>
      <w:r w:rsidR="008748EA">
        <w:rPr>
          <w:rFonts w:ascii="Arial" w:hAnsi="Arial" w:cs="Arial"/>
          <w:noProof/>
          <w:sz w:val="20"/>
          <w:szCs w:val="20"/>
          <w:lang w:eastAsia="ja-JP"/>
        </w:rPr>
        <w:t>76</w:t>
      </w:r>
      <w:r>
        <w:rPr>
          <w:rFonts w:ascii="Arial" w:hAnsi="Arial" w:cs="Arial"/>
          <w:noProof/>
          <w:sz w:val="20"/>
          <w:szCs w:val="20"/>
          <w:lang w:eastAsia="ja-JP"/>
        </w:rPr>
        <w:t xml:space="preserve">. Beberapa indikator Reformasi Birokrasi Tematik yang telah menunjukan capaian optimal. </w:t>
      </w:r>
      <w:r w:rsidR="000F3A29" w:rsidRPr="00CB073F">
        <w:rPr>
          <w:rFonts w:ascii="Arial" w:hAnsi="Arial" w:cs="Arial"/>
          <w:noProof/>
          <w:sz w:val="20"/>
          <w:szCs w:val="20"/>
          <w:lang w:eastAsia="ja-JP"/>
        </w:rPr>
        <w:t>Kemenko Perekonomian melaksanakan sinkronisasi, koordinasi dan pengendalian antar lintas Kementerian/Lembaga melalui peningkatan efektifitas program, sinergisitas lintas instansi dan penguatan pemberdayaan. Bentuk intervensi yang dapat dilakukan antara lain :</w:t>
      </w:r>
    </w:p>
    <w:p w14:paraId="578A7E8D" w14:textId="77777777" w:rsidR="005D227F" w:rsidRDefault="005D227F" w:rsidP="005D227F">
      <w:pPr>
        <w:pStyle w:val="ListParagraph"/>
        <w:ind w:left="2700"/>
        <w:jc w:val="both"/>
        <w:rPr>
          <w:rFonts w:ascii="Arial" w:hAnsi="Arial" w:cs="Arial"/>
          <w:noProof/>
          <w:sz w:val="20"/>
          <w:szCs w:val="20"/>
          <w:lang w:eastAsia="ja-JP"/>
        </w:rPr>
      </w:pPr>
    </w:p>
    <w:p w14:paraId="4AD10938" w14:textId="5F714965" w:rsidR="005D227F" w:rsidRDefault="005D227F" w:rsidP="005D227F">
      <w:pPr>
        <w:pStyle w:val="ListParagraph"/>
        <w:numPr>
          <w:ilvl w:val="0"/>
          <w:numId w:val="106"/>
        </w:numPr>
        <w:ind w:left="3060"/>
        <w:jc w:val="both"/>
        <w:rPr>
          <w:rFonts w:ascii="Arial" w:hAnsi="Arial" w:cs="Arial"/>
          <w:noProof/>
          <w:sz w:val="20"/>
          <w:szCs w:val="20"/>
          <w:lang w:eastAsia="ja-JP"/>
        </w:rPr>
      </w:pPr>
      <w:r>
        <w:rPr>
          <w:rFonts w:ascii="Arial" w:hAnsi="Arial" w:cs="Arial"/>
          <w:noProof/>
          <w:sz w:val="20"/>
          <w:szCs w:val="20"/>
          <w:lang w:eastAsia="ja-JP"/>
        </w:rPr>
        <w:t>RN Pengentasan Kemiskinan</w:t>
      </w:r>
    </w:p>
    <w:p w14:paraId="27B2F740" w14:textId="74E98A0E" w:rsidR="005D227F" w:rsidRDefault="005D227F" w:rsidP="005D227F">
      <w:pPr>
        <w:pStyle w:val="ListParagraph"/>
        <w:numPr>
          <w:ilvl w:val="0"/>
          <w:numId w:val="106"/>
        </w:numPr>
        <w:ind w:left="3060"/>
        <w:jc w:val="both"/>
        <w:rPr>
          <w:rFonts w:ascii="Arial" w:hAnsi="Arial" w:cs="Arial"/>
          <w:noProof/>
          <w:sz w:val="20"/>
          <w:szCs w:val="20"/>
          <w:lang w:eastAsia="ja-JP"/>
        </w:rPr>
      </w:pPr>
      <w:r>
        <w:rPr>
          <w:rFonts w:ascii="Arial" w:hAnsi="Arial" w:cs="Arial"/>
          <w:noProof/>
          <w:sz w:val="20"/>
          <w:szCs w:val="20"/>
          <w:lang w:eastAsia="ja-JP"/>
        </w:rPr>
        <w:lastRenderedPageBreak/>
        <w:t>RB Peningkatan Investasi</w:t>
      </w:r>
    </w:p>
    <w:p w14:paraId="555927F1" w14:textId="48D94B30" w:rsidR="005D227F" w:rsidRDefault="005D227F" w:rsidP="005D227F">
      <w:pPr>
        <w:pStyle w:val="ListParagraph"/>
        <w:numPr>
          <w:ilvl w:val="0"/>
          <w:numId w:val="106"/>
        </w:numPr>
        <w:ind w:left="3060"/>
        <w:jc w:val="both"/>
        <w:rPr>
          <w:rFonts w:ascii="Arial" w:hAnsi="Arial" w:cs="Arial"/>
          <w:noProof/>
          <w:sz w:val="20"/>
          <w:szCs w:val="20"/>
          <w:lang w:eastAsia="ja-JP"/>
        </w:rPr>
      </w:pPr>
      <w:r>
        <w:rPr>
          <w:rFonts w:ascii="Arial" w:hAnsi="Arial" w:cs="Arial"/>
          <w:noProof/>
          <w:sz w:val="20"/>
          <w:szCs w:val="20"/>
          <w:lang w:eastAsia="ja-JP"/>
        </w:rPr>
        <w:t>RB Mendorong Hilirisasi</w:t>
      </w:r>
    </w:p>
    <w:p w14:paraId="7CEE4F21" w14:textId="5A7DA62A" w:rsidR="005D227F" w:rsidRDefault="005D227F" w:rsidP="005D227F">
      <w:pPr>
        <w:pStyle w:val="ListParagraph"/>
        <w:numPr>
          <w:ilvl w:val="0"/>
          <w:numId w:val="106"/>
        </w:numPr>
        <w:ind w:left="3060"/>
        <w:jc w:val="both"/>
        <w:rPr>
          <w:rFonts w:ascii="Arial" w:hAnsi="Arial" w:cs="Arial"/>
          <w:noProof/>
          <w:sz w:val="20"/>
          <w:szCs w:val="20"/>
          <w:lang w:eastAsia="ja-JP"/>
        </w:rPr>
      </w:pPr>
      <w:r>
        <w:rPr>
          <w:rFonts w:ascii="Arial" w:hAnsi="Arial" w:cs="Arial"/>
          <w:noProof/>
          <w:sz w:val="20"/>
          <w:szCs w:val="20"/>
          <w:lang w:eastAsia="ja-JP"/>
        </w:rPr>
        <w:t>RB Mendorong peningkatan kualitas dan akses layanan Kesehatan</w:t>
      </w:r>
    </w:p>
    <w:p w14:paraId="741CC7B7" w14:textId="3E6A392C" w:rsidR="005D227F" w:rsidRDefault="005D227F" w:rsidP="005D227F">
      <w:pPr>
        <w:pStyle w:val="ListParagraph"/>
        <w:numPr>
          <w:ilvl w:val="0"/>
          <w:numId w:val="106"/>
        </w:numPr>
        <w:ind w:left="3060"/>
        <w:jc w:val="both"/>
        <w:rPr>
          <w:rFonts w:ascii="Arial" w:hAnsi="Arial" w:cs="Arial"/>
          <w:noProof/>
          <w:sz w:val="20"/>
          <w:szCs w:val="20"/>
          <w:lang w:eastAsia="ja-JP"/>
        </w:rPr>
      </w:pPr>
      <w:r>
        <w:rPr>
          <w:rFonts w:ascii="Arial" w:hAnsi="Arial" w:cs="Arial"/>
          <w:noProof/>
          <w:sz w:val="20"/>
          <w:szCs w:val="20"/>
          <w:lang w:eastAsia="ja-JP"/>
        </w:rPr>
        <w:t>RB Mendukung Ketahanan Pangan</w:t>
      </w:r>
    </w:p>
    <w:p w14:paraId="4A69C836" w14:textId="7FDD4C00" w:rsidR="005D227F" w:rsidRPr="001A0E1F" w:rsidRDefault="005D227F" w:rsidP="005D227F">
      <w:pPr>
        <w:pStyle w:val="ListParagraph"/>
        <w:numPr>
          <w:ilvl w:val="0"/>
          <w:numId w:val="106"/>
        </w:numPr>
        <w:ind w:left="3060"/>
        <w:jc w:val="both"/>
        <w:rPr>
          <w:rFonts w:ascii="Arial" w:hAnsi="Arial" w:cs="Arial"/>
          <w:noProof/>
          <w:sz w:val="20"/>
          <w:szCs w:val="20"/>
          <w:lang w:eastAsia="ja-JP"/>
        </w:rPr>
      </w:pPr>
      <w:r>
        <w:rPr>
          <w:rFonts w:ascii="Arial" w:hAnsi="Arial" w:cs="Arial"/>
          <w:noProof/>
          <w:sz w:val="20"/>
          <w:szCs w:val="20"/>
          <w:lang w:eastAsia="ja-JP"/>
        </w:rPr>
        <w:t>RB Mendorong Peningkatan Akses, Kualitas, dan Mutu Pendidikan</w:t>
      </w:r>
    </w:p>
    <w:bookmarkEnd w:id="7"/>
    <w:p w14:paraId="5155C4B0" w14:textId="77777777" w:rsidR="002A47E9" w:rsidRPr="001A0E1F" w:rsidRDefault="002A47E9" w:rsidP="001A0E1F">
      <w:pPr>
        <w:pStyle w:val="ListParagraph"/>
        <w:pBdr>
          <w:top w:val="nil"/>
          <w:left w:val="nil"/>
          <w:bottom w:val="nil"/>
          <w:right w:val="nil"/>
          <w:between w:val="nil"/>
        </w:pBdr>
        <w:spacing w:after="0"/>
        <w:ind w:left="2901"/>
        <w:jc w:val="both"/>
        <w:rPr>
          <w:rFonts w:ascii="Arial" w:eastAsia="Arial" w:hAnsi="Arial" w:cs="Arial"/>
          <w:bCs/>
          <w:sz w:val="20"/>
          <w:szCs w:val="20"/>
          <w:lang w:val="id-ID"/>
        </w:rPr>
      </w:pPr>
    </w:p>
    <w:p w14:paraId="62677977" w14:textId="77777777" w:rsidR="002A47E9" w:rsidRPr="00BC26EE" w:rsidRDefault="002A47E9" w:rsidP="001A0E1F">
      <w:pPr>
        <w:pBdr>
          <w:top w:val="nil"/>
          <w:left w:val="nil"/>
          <w:bottom w:val="nil"/>
          <w:right w:val="nil"/>
          <w:between w:val="nil"/>
        </w:pBdr>
        <w:spacing w:after="0"/>
        <w:ind w:left="2700"/>
        <w:jc w:val="both"/>
        <w:rPr>
          <w:rFonts w:ascii="Arial" w:eastAsia="Arial" w:hAnsi="Arial" w:cs="Arial"/>
          <w:b/>
          <w:sz w:val="20"/>
          <w:szCs w:val="20"/>
        </w:rPr>
      </w:pPr>
      <w:bookmarkStart w:id="8" w:name="_Hlk208483527"/>
      <w:r w:rsidRPr="00BC26EE">
        <w:rPr>
          <w:rFonts w:ascii="Arial" w:eastAsia="Arial" w:hAnsi="Arial" w:cs="Arial"/>
          <w:b/>
          <w:sz w:val="20"/>
          <w:szCs w:val="20"/>
        </w:rPr>
        <w:t>Kendala dan Upaya Perbaikan</w:t>
      </w:r>
    </w:p>
    <w:p w14:paraId="36ABA8CA" w14:textId="46231D9B" w:rsidR="002A47E9" w:rsidRPr="00BC26EE" w:rsidRDefault="002A47E9" w:rsidP="002A47E9">
      <w:pPr>
        <w:pBdr>
          <w:top w:val="nil"/>
          <w:left w:val="nil"/>
          <w:bottom w:val="nil"/>
          <w:right w:val="nil"/>
          <w:between w:val="nil"/>
        </w:pBdr>
        <w:tabs>
          <w:tab w:val="left" w:pos="4395"/>
          <w:tab w:val="left" w:pos="6237"/>
        </w:tabs>
        <w:spacing w:after="0"/>
        <w:ind w:left="2835"/>
        <w:jc w:val="both"/>
        <w:rPr>
          <w:rFonts w:ascii="Arial" w:eastAsia="Arial" w:hAnsi="Arial" w:cs="Arial"/>
          <w:sz w:val="20"/>
          <w:szCs w:val="20"/>
        </w:rPr>
      </w:pPr>
      <w:r w:rsidRPr="00BC26EE">
        <w:rPr>
          <w:rFonts w:ascii="Arial" w:eastAsia="Arial" w:hAnsi="Arial" w:cs="Arial"/>
          <w:sz w:val="20"/>
          <w:szCs w:val="20"/>
        </w:rPr>
        <w:t xml:space="preserve">Beberapa hal yang menjadi kendala dalam capaian </w:t>
      </w:r>
      <w:r w:rsidR="00C31989">
        <w:rPr>
          <w:rFonts w:ascii="Arial" w:eastAsia="Arial" w:hAnsi="Arial" w:cs="Arial"/>
          <w:sz w:val="20"/>
          <w:szCs w:val="20"/>
        </w:rPr>
        <w:t>Nilai Reformasi Birokrasi Kementerian Koordinator Bidang Perekonomian</w:t>
      </w:r>
      <w:r w:rsidRPr="00BC26EE">
        <w:rPr>
          <w:rFonts w:ascii="Arial" w:eastAsia="Arial" w:hAnsi="Arial" w:cs="Arial"/>
          <w:sz w:val="20"/>
          <w:szCs w:val="20"/>
        </w:rPr>
        <w:t xml:space="preserve"> adalah sebagai berikut: </w:t>
      </w:r>
    </w:p>
    <w:p w14:paraId="2E4D7FA4" w14:textId="2F85F946" w:rsidR="002A47E9" w:rsidRPr="00C31989" w:rsidRDefault="00C31989" w:rsidP="00C31989">
      <w:pPr>
        <w:pStyle w:val="ListParagraph"/>
        <w:numPr>
          <w:ilvl w:val="4"/>
          <w:numId w:val="100"/>
        </w:numPr>
        <w:pBdr>
          <w:top w:val="nil"/>
          <w:left w:val="nil"/>
          <w:bottom w:val="nil"/>
          <w:right w:val="nil"/>
          <w:between w:val="nil"/>
        </w:pBdr>
        <w:tabs>
          <w:tab w:val="left" w:pos="4395"/>
          <w:tab w:val="left" w:pos="6237"/>
        </w:tabs>
        <w:spacing w:after="0"/>
        <w:ind w:left="3261" w:hanging="426"/>
        <w:jc w:val="both"/>
        <w:rPr>
          <w:rFonts w:ascii="Arial" w:eastAsia="Arial" w:hAnsi="Arial" w:cs="Arial"/>
          <w:color w:val="000000" w:themeColor="text1"/>
          <w:sz w:val="20"/>
          <w:szCs w:val="20"/>
        </w:rPr>
      </w:pPr>
      <w:proofErr w:type="spellStart"/>
      <w:r w:rsidRPr="00940976">
        <w:rPr>
          <w:rFonts w:ascii="Arial" w:eastAsia="Arial" w:hAnsi="Arial" w:cs="Arial"/>
          <w:sz w:val="20"/>
          <w:szCs w:val="20"/>
        </w:rPr>
        <w:t>Kemenko</w:t>
      </w:r>
      <w:proofErr w:type="spellEnd"/>
      <w:r w:rsidRPr="00940976">
        <w:rPr>
          <w:rFonts w:ascii="Arial" w:eastAsia="Arial" w:hAnsi="Arial" w:cs="Arial"/>
          <w:sz w:val="20"/>
          <w:szCs w:val="20"/>
        </w:rPr>
        <w:t xml:space="preserve"> Bidang </w:t>
      </w:r>
      <w:proofErr w:type="spellStart"/>
      <w:r w:rsidRPr="00940976">
        <w:rPr>
          <w:rFonts w:ascii="Arial" w:eastAsia="Arial" w:hAnsi="Arial" w:cs="Arial"/>
          <w:sz w:val="20"/>
          <w:szCs w:val="20"/>
        </w:rPr>
        <w:t>Perekonomian</w:t>
      </w:r>
      <w:proofErr w:type="spellEnd"/>
      <w:r w:rsidRPr="00940976">
        <w:rPr>
          <w:rFonts w:ascii="Arial" w:eastAsia="Arial" w:hAnsi="Arial" w:cs="Arial"/>
          <w:sz w:val="20"/>
          <w:szCs w:val="20"/>
        </w:rPr>
        <w:t xml:space="preserve"> Menyusun </w:t>
      </w:r>
      <w:proofErr w:type="spellStart"/>
      <w:r w:rsidRPr="00940976">
        <w:rPr>
          <w:rFonts w:ascii="Arial" w:eastAsia="Arial" w:hAnsi="Arial" w:cs="Arial"/>
          <w:sz w:val="20"/>
          <w:szCs w:val="20"/>
        </w:rPr>
        <w:t>rencana</w:t>
      </w:r>
      <w:proofErr w:type="spellEnd"/>
      <w:r w:rsidRPr="00940976">
        <w:rPr>
          <w:rFonts w:ascii="Arial" w:eastAsia="Arial" w:hAnsi="Arial" w:cs="Arial"/>
          <w:sz w:val="20"/>
          <w:szCs w:val="20"/>
        </w:rPr>
        <w:t xml:space="preserve"> </w:t>
      </w:r>
      <w:proofErr w:type="spellStart"/>
      <w:r w:rsidRPr="00940976">
        <w:rPr>
          <w:rFonts w:ascii="Arial" w:eastAsia="Arial" w:hAnsi="Arial" w:cs="Arial"/>
          <w:sz w:val="20"/>
          <w:szCs w:val="20"/>
        </w:rPr>
        <w:t>aksi</w:t>
      </w:r>
      <w:proofErr w:type="spellEnd"/>
      <w:r w:rsidRPr="00940976">
        <w:rPr>
          <w:rFonts w:ascii="Arial" w:eastAsia="Arial" w:hAnsi="Arial" w:cs="Arial"/>
          <w:sz w:val="20"/>
          <w:szCs w:val="20"/>
        </w:rPr>
        <w:t xml:space="preserve"> </w:t>
      </w:r>
      <w:proofErr w:type="spellStart"/>
      <w:r w:rsidRPr="00940976">
        <w:rPr>
          <w:rFonts w:ascii="Arial" w:eastAsia="Arial" w:hAnsi="Arial" w:cs="Arial"/>
          <w:sz w:val="20"/>
          <w:szCs w:val="20"/>
        </w:rPr>
        <w:t>berdasarkan</w:t>
      </w:r>
      <w:proofErr w:type="spellEnd"/>
      <w:r w:rsidRPr="00940976">
        <w:rPr>
          <w:rFonts w:ascii="Arial" w:eastAsia="Arial" w:hAnsi="Arial" w:cs="Arial"/>
          <w:sz w:val="20"/>
          <w:szCs w:val="20"/>
        </w:rPr>
        <w:t xml:space="preserve"> Surat </w:t>
      </w:r>
      <w:proofErr w:type="spellStart"/>
      <w:r w:rsidRPr="00940976">
        <w:rPr>
          <w:rFonts w:ascii="Arial" w:eastAsia="Arial" w:hAnsi="Arial" w:cs="Arial"/>
          <w:sz w:val="20"/>
          <w:szCs w:val="20"/>
        </w:rPr>
        <w:t>Edaran</w:t>
      </w:r>
      <w:proofErr w:type="spellEnd"/>
      <w:r w:rsidRPr="00940976">
        <w:rPr>
          <w:rFonts w:ascii="Arial" w:eastAsia="Arial" w:hAnsi="Arial" w:cs="Arial"/>
          <w:sz w:val="20"/>
          <w:szCs w:val="20"/>
        </w:rPr>
        <w:t xml:space="preserve"> </w:t>
      </w:r>
      <w:proofErr w:type="spellStart"/>
      <w:r w:rsidRPr="00940976">
        <w:rPr>
          <w:rFonts w:ascii="Arial" w:eastAsia="Arial" w:hAnsi="Arial" w:cs="Arial"/>
          <w:sz w:val="20"/>
          <w:szCs w:val="20"/>
        </w:rPr>
        <w:t>Kemenpan</w:t>
      </w:r>
      <w:proofErr w:type="spellEnd"/>
      <w:r w:rsidRPr="00940976">
        <w:rPr>
          <w:rFonts w:ascii="Arial" w:eastAsia="Arial" w:hAnsi="Arial" w:cs="Arial"/>
          <w:sz w:val="20"/>
          <w:szCs w:val="20"/>
        </w:rPr>
        <w:t xml:space="preserve"> RB </w:t>
      </w:r>
      <w:proofErr w:type="spellStart"/>
      <w:r w:rsidRPr="00940976">
        <w:rPr>
          <w:rFonts w:ascii="Arial" w:eastAsia="Arial" w:hAnsi="Arial" w:cs="Arial"/>
          <w:sz w:val="20"/>
          <w:szCs w:val="20"/>
        </w:rPr>
        <w:t>tentang</w:t>
      </w:r>
      <w:proofErr w:type="spellEnd"/>
      <w:r w:rsidRPr="00940976">
        <w:rPr>
          <w:rFonts w:ascii="Arial" w:eastAsia="Arial" w:hAnsi="Arial" w:cs="Arial"/>
          <w:sz w:val="20"/>
          <w:szCs w:val="20"/>
        </w:rPr>
        <w:t xml:space="preserve"> </w:t>
      </w:r>
      <w:proofErr w:type="spellStart"/>
      <w:r w:rsidRPr="00940976">
        <w:rPr>
          <w:rFonts w:ascii="Arial" w:eastAsia="Arial" w:hAnsi="Arial" w:cs="Arial"/>
          <w:sz w:val="20"/>
          <w:szCs w:val="20"/>
        </w:rPr>
        <w:t>pelaksanaan</w:t>
      </w:r>
      <w:proofErr w:type="spellEnd"/>
      <w:r w:rsidRPr="00940976">
        <w:rPr>
          <w:rFonts w:ascii="Arial" w:eastAsia="Arial" w:hAnsi="Arial" w:cs="Arial"/>
          <w:sz w:val="20"/>
          <w:szCs w:val="20"/>
        </w:rPr>
        <w:t xml:space="preserve"> RB pada </w:t>
      </w:r>
      <w:proofErr w:type="spellStart"/>
      <w:r w:rsidRPr="00940976">
        <w:rPr>
          <w:rFonts w:ascii="Arial" w:eastAsia="Arial" w:hAnsi="Arial" w:cs="Arial"/>
          <w:sz w:val="20"/>
          <w:szCs w:val="20"/>
        </w:rPr>
        <w:t>setiap</w:t>
      </w:r>
      <w:proofErr w:type="spellEnd"/>
      <w:r w:rsidRPr="00940976">
        <w:rPr>
          <w:rFonts w:ascii="Arial" w:eastAsia="Arial" w:hAnsi="Arial" w:cs="Arial"/>
          <w:sz w:val="20"/>
          <w:szCs w:val="20"/>
        </w:rPr>
        <w:t xml:space="preserve"> </w:t>
      </w:r>
      <w:proofErr w:type="spellStart"/>
      <w:r w:rsidRPr="00940976">
        <w:rPr>
          <w:rFonts w:ascii="Arial" w:eastAsia="Arial" w:hAnsi="Arial" w:cs="Arial"/>
          <w:sz w:val="20"/>
          <w:szCs w:val="20"/>
        </w:rPr>
        <w:t>tahunnya</w:t>
      </w:r>
      <w:proofErr w:type="spellEnd"/>
      <w:r w:rsidRPr="00940976">
        <w:rPr>
          <w:rFonts w:ascii="Arial" w:eastAsia="Arial" w:hAnsi="Arial" w:cs="Arial"/>
          <w:sz w:val="20"/>
          <w:szCs w:val="20"/>
        </w:rPr>
        <w:t xml:space="preserve">, </w:t>
      </w:r>
      <w:proofErr w:type="spellStart"/>
      <w:r w:rsidRPr="00940976">
        <w:rPr>
          <w:rFonts w:ascii="Arial" w:eastAsia="Arial" w:hAnsi="Arial" w:cs="Arial"/>
          <w:sz w:val="20"/>
          <w:szCs w:val="20"/>
        </w:rPr>
        <w:t>lalu</w:t>
      </w:r>
      <w:proofErr w:type="spellEnd"/>
      <w:r w:rsidRPr="00940976">
        <w:rPr>
          <w:rFonts w:ascii="Arial" w:eastAsia="Arial" w:hAnsi="Arial" w:cs="Arial"/>
          <w:sz w:val="20"/>
          <w:szCs w:val="20"/>
        </w:rPr>
        <w:t xml:space="preserve"> </w:t>
      </w:r>
      <w:proofErr w:type="spellStart"/>
      <w:r w:rsidRPr="00940976">
        <w:rPr>
          <w:rFonts w:ascii="Arial" w:eastAsia="Arial" w:hAnsi="Arial" w:cs="Arial"/>
          <w:sz w:val="20"/>
          <w:szCs w:val="20"/>
        </w:rPr>
        <w:t>terjadi</w:t>
      </w:r>
      <w:proofErr w:type="spellEnd"/>
      <w:r w:rsidRPr="00940976">
        <w:rPr>
          <w:rFonts w:ascii="Arial" w:eastAsia="Arial" w:hAnsi="Arial" w:cs="Arial"/>
          <w:sz w:val="20"/>
          <w:szCs w:val="20"/>
        </w:rPr>
        <w:t xml:space="preserve"> </w:t>
      </w:r>
      <w:proofErr w:type="spellStart"/>
      <w:r w:rsidRPr="00940976">
        <w:rPr>
          <w:rFonts w:ascii="Arial" w:eastAsia="Arial" w:hAnsi="Arial" w:cs="Arial"/>
          <w:sz w:val="20"/>
          <w:szCs w:val="20"/>
        </w:rPr>
        <w:t>perubahan</w:t>
      </w:r>
      <w:proofErr w:type="spellEnd"/>
      <w:r w:rsidRPr="00940976">
        <w:rPr>
          <w:rFonts w:ascii="Arial" w:eastAsia="Arial" w:hAnsi="Arial" w:cs="Arial"/>
          <w:sz w:val="20"/>
          <w:szCs w:val="20"/>
        </w:rPr>
        <w:t xml:space="preserve"> RPJMN yang </w:t>
      </w:r>
      <w:proofErr w:type="spellStart"/>
      <w:r w:rsidRPr="00940976">
        <w:rPr>
          <w:rFonts w:ascii="Arial" w:eastAsia="Arial" w:hAnsi="Arial" w:cs="Arial"/>
          <w:sz w:val="20"/>
          <w:szCs w:val="20"/>
        </w:rPr>
        <w:t>menjadikan</w:t>
      </w:r>
      <w:proofErr w:type="spellEnd"/>
      <w:r w:rsidRPr="00940976">
        <w:rPr>
          <w:rFonts w:ascii="Arial" w:eastAsia="Arial" w:hAnsi="Arial" w:cs="Arial"/>
          <w:sz w:val="20"/>
          <w:szCs w:val="20"/>
        </w:rPr>
        <w:t xml:space="preserve"> </w:t>
      </w:r>
      <w:proofErr w:type="spellStart"/>
      <w:r w:rsidRPr="00940976">
        <w:rPr>
          <w:rFonts w:ascii="Arial" w:eastAsia="Arial" w:hAnsi="Arial" w:cs="Arial"/>
          <w:sz w:val="20"/>
          <w:szCs w:val="20"/>
        </w:rPr>
        <w:t>keterlambatan</w:t>
      </w:r>
      <w:proofErr w:type="spellEnd"/>
      <w:r w:rsidRPr="00940976">
        <w:rPr>
          <w:rFonts w:ascii="Arial" w:eastAsia="Arial" w:hAnsi="Arial" w:cs="Arial"/>
          <w:sz w:val="20"/>
          <w:szCs w:val="20"/>
        </w:rPr>
        <w:t xml:space="preserve"> </w:t>
      </w:r>
      <w:proofErr w:type="spellStart"/>
      <w:r w:rsidRPr="00940976">
        <w:rPr>
          <w:rFonts w:ascii="Arial" w:eastAsia="Arial" w:hAnsi="Arial" w:cs="Arial"/>
          <w:sz w:val="20"/>
          <w:szCs w:val="20"/>
        </w:rPr>
        <w:t>Kemenpan</w:t>
      </w:r>
      <w:proofErr w:type="spellEnd"/>
      <w:r w:rsidRPr="00940976">
        <w:rPr>
          <w:rFonts w:ascii="Arial" w:eastAsia="Arial" w:hAnsi="Arial" w:cs="Arial"/>
          <w:sz w:val="20"/>
          <w:szCs w:val="20"/>
        </w:rPr>
        <w:t xml:space="preserve"> RB </w:t>
      </w:r>
      <w:proofErr w:type="spellStart"/>
      <w:r w:rsidRPr="00940976">
        <w:rPr>
          <w:rFonts w:ascii="Arial" w:eastAsia="Arial" w:hAnsi="Arial" w:cs="Arial"/>
          <w:sz w:val="20"/>
          <w:szCs w:val="20"/>
        </w:rPr>
        <w:t>dalam</w:t>
      </w:r>
      <w:proofErr w:type="spellEnd"/>
      <w:r w:rsidRPr="00940976">
        <w:rPr>
          <w:rFonts w:ascii="Arial" w:eastAsia="Arial" w:hAnsi="Arial" w:cs="Arial"/>
          <w:sz w:val="20"/>
          <w:szCs w:val="20"/>
        </w:rPr>
        <w:t xml:space="preserve"> Menyusun SE </w:t>
      </w:r>
      <w:proofErr w:type="spellStart"/>
      <w:r w:rsidRPr="00940976">
        <w:rPr>
          <w:rFonts w:ascii="Arial" w:eastAsia="Arial" w:hAnsi="Arial" w:cs="Arial"/>
          <w:sz w:val="20"/>
          <w:szCs w:val="20"/>
        </w:rPr>
        <w:t>ini</w:t>
      </w:r>
      <w:proofErr w:type="spellEnd"/>
      <w:r w:rsidRPr="00940976">
        <w:rPr>
          <w:rFonts w:ascii="Arial" w:eastAsia="Arial" w:hAnsi="Arial" w:cs="Arial"/>
          <w:sz w:val="20"/>
          <w:szCs w:val="20"/>
        </w:rPr>
        <w:t xml:space="preserve"> yang </w:t>
      </w:r>
      <w:proofErr w:type="spellStart"/>
      <w:r w:rsidRPr="00940976">
        <w:rPr>
          <w:rFonts w:ascii="Arial" w:eastAsia="Arial" w:hAnsi="Arial" w:cs="Arial"/>
          <w:sz w:val="20"/>
          <w:szCs w:val="20"/>
        </w:rPr>
        <w:t>berimplikasi</w:t>
      </w:r>
      <w:proofErr w:type="spellEnd"/>
      <w:r w:rsidRPr="00940976">
        <w:rPr>
          <w:rFonts w:ascii="Arial" w:eastAsia="Arial" w:hAnsi="Arial" w:cs="Arial"/>
          <w:sz w:val="20"/>
          <w:szCs w:val="20"/>
        </w:rPr>
        <w:t xml:space="preserve"> pada </w:t>
      </w:r>
      <w:proofErr w:type="spellStart"/>
      <w:r w:rsidRPr="00940976">
        <w:rPr>
          <w:rFonts w:ascii="Arial" w:eastAsia="Arial" w:hAnsi="Arial" w:cs="Arial"/>
          <w:sz w:val="20"/>
          <w:szCs w:val="20"/>
        </w:rPr>
        <w:t>keterlambatan</w:t>
      </w:r>
      <w:proofErr w:type="spellEnd"/>
      <w:r w:rsidRPr="00940976">
        <w:rPr>
          <w:rFonts w:ascii="Arial" w:eastAsia="Arial" w:hAnsi="Arial" w:cs="Arial"/>
          <w:sz w:val="20"/>
          <w:szCs w:val="20"/>
        </w:rPr>
        <w:t xml:space="preserve"> K/L </w:t>
      </w:r>
      <w:proofErr w:type="spellStart"/>
      <w:r w:rsidRPr="00940976">
        <w:rPr>
          <w:rFonts w:ascii="Arial" w:eastAsia="Arial" w:hAnsi="Arial" w:cs="Arial"/>
          <w:sz w:val="20"/>
          <w:szCs w:val="20"/>
        </w:rPr>
        <w:t>dalam</w:t>
      </w:r>
      <w:proofErr w:type="spellEnd"/>
      <w:r w:rsidRPr="00940976">
        <w:rPr>
          <w:rFonts w:ascii="Arial" w:eastAsia="Arial" w:hAnsi="Arial" w:cs="Arial"/>
          <w:sz w:val="20"/>
          <w:szCs w:val="20"/>
        </w:rPr>
        <w:t xml:space="preserve"> Menyusun </w:t>
      </w:r>
      <w:proofErr w:type="spellStart"/>
      <w:r w:rsidRPr="00940976">
        <w:rPr>
          <w:rFonts w:ascii="Arial" w:eastAsia="Arial" w:hAnsi="Arial" w:cs="Arial"/>
          <w:sz w:val="20"/>
          <w:szCs w:val="20"/>
        </w:rPr>
        <w:t>rencana</w:t>
      </w:r>
      <w:proofErr w:type="spellEnd"/>
      <w:r w:rsidRPr="00940976">
        <w:rPr>
          <w:rFonts w:ascii="Arial" w:eastAsia="Arial" w:hAnsi="Arial" w:cs="Arial"/>
          <w:sz w:val="20"/>
          <w:szCs w:val="20"/>
        </w:rPr>
        <w:t xml:space="preserve"> </w:t>
      </w:r>
      <w:proofErr w:type="spellStart"/>
      <w:r w:rsidRPr="00940976">
        <w:rPr>
          <w:rFonts w:ascii="Arial" w:eastAsia="Arial" w:hAnsi="Arial" w:cs="Arial"/>
          <w:sz w:val="20"/>
          <w:szCs w:val="20"/>
        </w:rPr>
        <w:t>aksi</w:t>
      </w:r>
      <w:proofErr w:type="spellEnd"/>
      <w:r w:rsidRPr="00940976">
        <w:rPr>
          <w:rFonts w:ascii="Arial" w:eastAsia="Arial" w:hAnsi="Arial" w:cs="Arial"/>
          <w:sz w:val="20"/>
          <w:szCs w:val="20"/>
        </w:rPr>
        <w:t xml:space="preserve"> RB </w:t>
      </w:r>
      <w:proofErr w:type="spellStart"/>
      <w:r w:rsidRPr="00940976">
        <w:rPr>
          <w:rFonts w:ascii="Arial" w:eastAsia="Arial" w:hAnsi="Arial" w:cs="Arial"/>
          <w:sz w:val="20"/>
          <w:szCs w:val="20"/>
        </w:rPr>
        <w:t>Tematik</w:t>
      </w:r>
      <w:proofErr w:type="spellEnd"/>
    </w:p>
    <w:p w14:paraId="67CF43C4" w14:textId="77777777" w:rsidR="00C31989" w:rsidRPr="00BC26EE" w:rsidRDefault="00C31989" w:rsidP="00C31989">
      <w:pPr>
        <w:pStyle w:val="ListParagraph"/>
        <w:pBdr>
          <w:top w:val="nil"/>
          <w:left w:val="nil"/>
          <w:bottom w:val="nil"/>
          <w:right w:val="nil"/>
          <w:between w:val="nil"/>
        </w:pBdr>
        <w:tabs>
          <w:tab w:val="left" w:pos="4395"/>
          <w:tab w:val="left" w:pos="6237"/>
        </w:tabs>
        <w:spacing w:after="0"/>
        <w:ind w:left="3261"/>
        <w:jc w:val="both"/>
        <w:rPr>
          <w:rFonts w:ascii="Arial" w:eastAsia="Arial" w:hAnsi="Arial" w:cs="Arial"/>
          <w:color w:val="000000" w:themeColor="text1"/>
          <w:sz w:val="20"/>
          <w:szCs w:val="20"/>
        </w:rPr>
      </w:pPr>
    </w:p>
    <w:p w14:paraId="6E2688C6" w14:textId="233ED0C1" w:rsidR="002A47E9" w:rsidRPr="00BC26EE" w:rsidRDefault="002A47E9" w:rsidP="002A47E9">
      <w:pPr>
        <w:pBdr>
          <w:top w:val="nil"/>
          <w:left w:val="nil"/>
          <w:bottom w:val="nil"/>
          <w:right w:val="nil"/>
          <w:between w:val="nil"/>
        </w:pBdr>
        <w:tabs>
          <w:tab w:val="left" w:pos="4395"/>
          <w:tab w:val="left" w:pos="6237"/>
        </w:tabs>
        <w:spacing w:after="0"/>
        <w:ind w:left="2835"/>
        <w:jc w:val="both"/>
        <w:rPr>
          <w:rFonts w:ascii="Arial" w:eastAsia="Arial" w:hAnsi="Arial" w:cs="Arial"/>
          <w:color w:val="000000" w:themeColor="text1"/>
          <w:sz w:val="20"/>
          <w:szCs w:val="20"/>
        </w:rPr>
      </w:pPr>
      <w:r w:rsidRPr="00BC26EE">
        <w:rPr>
          <w:rFonts w:ascii="Arial" w:eastAsia="Arial" w:hAnsi="Arial" w:cs="Arial"/>
          <w:color w:val="000000" w:themeColor="text1"/>
          <w:sz w:val="20"/>
          <w:szCs w:val="20"/>
        </w:rPr>
        <w:t>Berdasarkan kendala-kendala dan juga capaian kinerja pada triwulan I tahun 202</w:t>
      </w:r>
      <w:r w:rsidR="00C31989">
        <w:rPr>
          <w:rFonts w:ascii="Arial" w:eastAsia="Arial" w:hAnsi="Arial" w:cs="Arial"/>
          <w:color w:val="000000" w:themeColor="text1"/>
          <w:sz w:val="20"/>
          <w:szCs w:val="20"/>
        </w:rPr>
        <w:t>5</w:t>
      </w:r>
      <w:r w:rsidRPr="00BC26EE">
        <w:rPr>
          <w:rFonts w:ascii="Arial" w:eastAsia="Arial" w:hAnsi="Arial" w:cs="Arial"/>
          <w:color w:val="000000" w:themeColor="text1"/>
          <w:sz w:val="20"/>
          <w:szCs w:val="20"/>
        </w:rPr>
        <w:t>, maka disusun beberapa upaya/rekomendasi perbaikan yang akan dilakukan pada periode selanjutnya agar target kinerja yang ditetapkan dapat tercapai :</w:t>
      </w:r>
    </w:p>
    <w:p w14:paraId="5759F7BC" w14:textId="7D8C9B4F" w:rsidR="002A47E9" w:rsidRPr="00BC26EE" w:rsidRDefault="002A47E9" w:rsidP="00250389">
      <w:pPr>
        <w:pStyle w:val="ListParagraph"/>
        <w:numPr>
          <w:ilvl w:val="4"/>
          <w:numId w:val="101"/>
        </w:numPr>
        <w:pBdr>
          <w:top w:val="nil"/>
          <w:left w:val="nil"/>
          <w:bottom w:val="nil"/>
          <w:right w:val="nil"/>
          <w:between w:val="nil"/>
        </w:pBdr>
        <w:tabs>
          <w:tab w:val="left" w:pos="4395"/>
          <w:tab w:val="left" w:pos="6237"/>
        </w:tabs>
        <w:spacing w:after="0"/>
        <w:ind w:left="3240" w:hanging="450"/>
        <w:jc w:val="both"/>
        <w:rPr>
          <w:rFonts w:ascii="Arial" w:eastAsia="Arial" w:hAnsi="Arial" w:cs="Arial"/>
          <w:sz w:val="20"/>
          <w:szCs w:val="20"/>
          <w:lang w:val="id-ID"/>
        </w:rPr>
      </w:pPr>
      <w:r w:rsidRPr="00BC26EE">
        <w:rPr>
          <w:rFonts w:ascii="Arial" w:eastAsia="Arial" w:hAnsi="Arial" w:cs="Arial"/>
          <w:sz w:val="20"/>
          <w:szCs w:val="20"/>
          <w:lang w:val="id-ID"/>
        </w:rPr>
        <w:t xml:space="preserve">Melakukan koordinasi dengan instansi pembina terkait pelaksanaan agenda dan penilaian </w:t>
      </w:r>
      <w:r w:rsidR="00C31989">
        <w:rPr>
          <w:rFonts w:ascii="Arial" w:eastAsia="Arial" w:hAnsi="Arial" w:cs="Arial"/>
          <w:sz w:val="20"/>
          <w:szCs w:val="20"/>
          <w:lang w:val="id-ID"/>
        </w:rPr>
        <w:t>nilai Reformasi Birokrasi</w:t>
      </w:r>
      <w:r w:rsidRPr="00BC26EE">
        <w:rPr>
          <w:rFonts w:ascii="Arial" w:eastAsia="Arial" w:hAnsi="Arial" w:cs="Arial"/>
          <w:sz w:val="20"/>
          <w:szCs w:val="20"/>
          <w:lang w:val="id-ID"/>
        </w:rPr>
        <w:t xml:space="preserve"> agar dapat melakukan persiapan  yang lebih optimal.</w:t>
      </w:r>
    </w:p>
    <w:p w14:paraId="7ED546C6" w14:textId="162F3125" w:rsidR="00D218F1" w:rsidRPr="00BC26EE" w:rsidRDefault="002A47E9" w:rsidP="00C31989">
      <w:pPr>
        <w:pStyle w:val="ListParagraph"/>
        <w:numPr>
          <w:ilvl w:val="4"/>
          <w:numId w:val="101"/>
        </w:numPr>
        <w:pBdr>
          <w:top w:val="nil"/>
          <w:left w:val="nil"/>
          <w:bottom w:val="nil"/>
          <w:right w:val="nil"/>
          <w:between w:val="nil"/>
        </w:pBdr>
        <w:tabs>
          <w:tab w:val="left" w:pos="4395"/>
          <w:tab w:val="left" w:pos="6237"/>
        </w:tabs>
        <w:spacing w:after="0"/>
        <w:ind w:left="3261" w:hanging="426"/>
        <w:jc w:val="both"/>
        <w:rPr>
          <w:rFonts w:ascii="Arial" w:eastAsia="Arial" w:hAnsi="Arial" w:cs="Arial"/>
          <w:color w:val="000000"/>
          <w:sz w:val="20"/>
          <w:szCs w:val="20"/>
          <w:lang w:val="id-ID"/>
        </w:rPr>
      </w:pPr>
      <w:r w:rsidRPr="00BC26EE">
        <w:rPr>
          <w:rFonts w:ascii="Arial" w:eastAsia="Arial" w:hAnsi="Arial" w:cs="Arial"/>
          <w:sz w:val="20"/>
          <w:szCs w:val="20"/>
          <w:lang w:val="id-ID"/>
        </w:rPr>
        <w:t>Berkoordinasi dengan unit kerja terkait untuk mempersiapkan pemenuhan bukti dukung penilaian.</w:t>
      </w:r>
    </w:p>
    <w:bookmarkEnd w:id="3"/>
    <w:bookmarkEnd w:id="8"/>
    <w:p w14:paraId="00000160" w14:textId="77777777" w:rsidR="003D1766" w:rsidRPr="00BC26EE" w:rsidRDefault="003D1766">
      <w:pPr>
        <w:pBdr>
          <w:top w:val="nil"/>
          <w:left w:val="nil"/>
          <w:bottom w:val="nil"/>
          <w:right w:val="nil"/>
          <w:between w:val="nil"/>
        </w:pBdr>
        <w:spacing w:after="0"/>
        <w:ind w:left="3119"/>
        <w:jc w:val="both"/>
        <w:rPr>
          <w:rFonts w:ascii="Arial" w:eastAsia="Arial" w:hAnsi="Arial" w:cs="Arial"/>
          <w:noProof/>
          <w:color w:val="000000"/>
          <w:sz w:val="20"/>
          <w:szCs w:val="20"/>
        </w:rPr>
      </w:pPr>
    </w:p>
    <w:sectPr w:rsidR="003D1766" w:rsidRPr="00BC26EE">
      <w:footerReference w:type="default" r:id="rId2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7E9CE" w14:textId="77777777" w:rsidR="00E43788" w:rsidRPr="00BC26EE" w:rsidRDefault="00E43788">
      <w:pPr>
        <w:spacing w:after="0" w:line="240" w:lineRule="auto"/>
      </w:pPr>
      <w:r w:rsidRPr="00BC26EE">
        <w:separator/>
      </w:r>
    </w:p>
  </w:endnote>
  <w:endnote w:type="continuationSeparator" w:id="0">
    <w:p w14:paraId="0DCFB50C" w14:textId="77777777" w:rsidR="00E43788" w:rsidRPr="00BC26EE" w:rsidRDefault="00E43788">
      <w:pPr>
        <w:spacing w:after="0" w:line="240" w:lineRule="auto"/>
      </w:pPr>
      <w:r w:rsidRPr="00BC26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61" w14:textId="75447130" w:rsidR="0012027B" w:rsidRPr="00BC26EE" w:rsidRDefault="0012027B">
    <w:pPr>
      <w:pBdr>
        <w:top w:val="nil"/>
        <w:left w:val="nil"/>
        <w:bottom w:val="nil"/>
        <w:right w:val="nil"/>
        <w:between w:val="nil"/>
      </w:pBdr>
      <w:tabs>
        <w:tab w:val="center" w:pos="4680"/>
        <w:tab w:val="right" w:pos="9360"/>
      </w:tabs>
      <w:spacing w:after="0" w:line="240" w:lineRule="auto"/>
      <w:jc w:val="right"/>
      <w:rPr>
        <w:color w:val="000000"/>
      </w:rPr>
    </w:pPr>
    <w:r w:rsidRPr="00BC26EE">
      <w:rPr>
        <w:color w:val="000000"/>
      </w:rPr>
      <w:fldChar w:fldCharType="begin"/>
    </w:r>
    <w:r w:rsidRPr="00BC26EE">
      <w:rPr>
        <w:color w:val="000000"/>
      </w:rPr>
      <w:instrText>PAGE</w:instrText>
    </w:r>
    <w:r w:rsidRPr="00BC26EE">
      <w:rPr>
        <w:color w:val="000000"/>
      </w:rPr>
      <w:fldChar w:fldCharType="separate"/>
    </w:r>
    <w:r w:rsidR="00175621" w:rsidRPr="00BC26EE">
      <w:rPr>
        <w:color w:val="000000"/>
      </w:rPr>
      <w:t>28</w:t>
    </w:r>
    <w:r w:rsidRPr="00BC26EE">
      <w:rPr>
        <w:color w:val="000000"/>
      </w:rPr>
      <w:fldChar w:fldCharType="end"/>
    </w:r>
  </w:p>
  <w:p w14:paraId="00000162" w14:textId="77777777" w:rsidR="0012027B" w:rsidRPr="00BC26EE" w:rsidRDefault="0012027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FA2DF" w14:textId="77777777" w:rsidR="00E43788" w:rsidRPr="00BC26EE" w:rsidRDefault="00E43788">
      <w:pPr>
        <w:spacing w:after="0" w:line="240" w:lineRule="auto"/>
      </w:pPr>
      <w:r w:rsidRPr="00BC26EE">
        <w:separator/>
      </w:r>
    </w:p>
  </w:footnote>
  <w:footnote w:type="continuationSeparator" w:id="0">
    <w:p w14:paraId="07EB5D96" w14:textId="77777777" w:rsidR="00E43788" w:rsidRPr="00BC26EE" w:rsidRDefault="00E43788">
      <w:pPr>
        <w:spacing w:after="0" w:line="240" w:lineRule="auto"/>
      </w:pPr>
      <w:r w:rsidRPr="00BC26E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214E"/>
    <w:multiLevelType w:val="hybridMultilevel"/>
    <w:tmpl w:val="D310C9E8"/>
    <w:lvl w:ilvl="0" w:tplc="04090019">
      <w:start w:val="1"/>
      <w:numFmt w:val="lowerLetter"/>
      <w:lvlText w:val="%1."/>
      <w:lvlJc w:val="left"/>
      <w:pPr>
        <w:ind w:left="3981" w:hanging="360"/>
      </w:pPr>
    </w:lvl>
    <w:lvl w:ilvl="1" w:tplc="04090019" w:tentative="1">
      <w:start w:val="1"/>
      <w:numFmt w:val="lowerLetter"/>
      <w:lvlText w:val="%2."/>
      <w:lvlJc w:val="left"/>
      <w:pPr>
        <w:ind w:left="4701" w:hanging="360"/>
      </w:pPr>
    </w:lvl>
    <w:lvl w:ilvl="2" w:tplc="0409001B" w:tentative="1">
      <w:start w:val="1"/>
      <w:numFmt w:val="lowerRoman"/>
      <w:lvlText w:val="%3."/>
      <w:lvlJc w:val="right"/>
      <w:pPr>
        <w:ind w:left="5421" w:hanging="180"/>
      </w:pPr>
    </w:lvl>
    <w:lvl w:ilvl="3" w:tplc="0409000F" w:tentative="1">
      <w:start w:val="1"/>
      <w:numFmt w:val="decimal"/>
      <w:lvlText w:val="%4."/>
      <w:lvlJc w:val="left"/>
      <w:pPr>
        <w:ind w:left="6141" w:hanging="360"/>
      </w:pPr>
    </w:lvl>
    <w:lvl w:ilvl="4" w:tplc="04090019" w:tentative="1">
      <w:start w:val="1"/>
      <w:numFmt w:val="lowerLetter"/>
      <w:lvlText w:val="%5."/>
      <w:lvlJc w:val="left"/>
      <w:pPr>
        <w:ind w:left="6861" w:hanging="360"/>
      </w:pPr>
    </w:lvl>
    <w:lvl w:ilvl="5" w:tplc="0409001B" w:tentative="1">
      <w:start w:val="1"/>
      <w:numFmt w:val="lowerRoman"/>
      <w:lvlText w:val="%6."/>
      <w:lvlJc w:val="right"/>
      <w:pPr>
        <w:ind w:left="7581" w:hanging="180"/>
      </w:pPr>
    </w:lvl>
    <w:lvl w:ilvl="6" w:tplc="0409000F" w:tentative="1">
      <w:start w:val="1"/>
      <w:numFmt w:val="decimal"/>
      <w:lvlText w:val="%7."/>
      <w:lvlJc w:val="left"/>
      <w:pPr>
        <w:ind w:left="8301" w:hanging="360"/>
      </w:pPr>
    </w:lvl>
    <w:lvl w:ilvl="7" w:tplc="04090019" w:tentative="1">
      <w:start w:val="1"/>
      <w:numFmt w:val="lowerLetter"/>
      <w:lvlText w:val="%8."/>
      <w:lvlJc w:val="left"/>
      <w:pPr>
        <w:ind w:left="9021" w:hanging="360"/>
      </w:pPr>
    </w:lvl>
    <w:lvl w:ilvl="8" w:tplc="0409001B" w:tentative="1">
      <w:start w:val="1"/>
      <w:numFmt w:val="lowerRoman"/>
      <w:lvlText w:val="%9."/>
      <w:lvlJc w:val="right"/>
      <w:pPr>
        <w:ind w:left="9741" w:hanging="180"/>
      </w:pPr>
    </w:lvl>
  </w:abstractNum>
  <w:abstractNum w:abstractNumId="1" w15:restartNumberingAfterBreak="0">
    <w:nsid w:val="053D2014"/>
    <w:multiLevelType w:val="multilevel"/>
    <w:tmpl w:val="CCDC9784"/>
    <w:lvl w:ilvl="0">
      <w:start w:val="1"/>
      <w:numFmt w:val="decimal"/>
      <w:lvlText w:val="%1."/>
      <w:lvlJc w:val="left"/>
      <w:pPr>
        <w:ind w:left="730" w:hanging="360"/>
      </w:pPr>
      <w:rPr>
        <w:b w:val="0"/>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2" w15:restartNumberingAfterBreak="0">
    <w:nsid w:val="06494010"/>
    <w:multiLevelType w:val="hybridMultilevel"/>
    <w:tmpl w:val="894EF2C2"/>
    <w:lvl w:ilvl="0" w:tplc="FFFFFFFF">
      <w:start w:val="1"/>
      <w:numFmt w:val="lowerLetter"/>
      <w:lvlText w:val="%1)"/>
      <w:lvlJc w:val="left"/>
      <w:pPr>
        <w:ind w:left="3774" w:hanging="360"/>
      </w:pPr>
    </w:lvl>
    <w:lvl w:ilvl="1" w:tplc="FFFFFFFF" w:tentative="1">
      <w:start w:val="1"/>
      <w:numFmt w:val="lowerLetter"/>
      <w:lvlText w:val="%2."/>
      <w:lvlJc w:val="left"/>
      <w:pPr>
        <w:ind w:left="4494" w:hanging="360"/>
      </w:pPr>
    </w:lvl>
    <w:lvl w:ilvl="2" w:tplc="FFFFFFFF" w:tentative="1">
      <w:start w:val="1"/>
      <w:numFmt w:val="lowerRoman"/>
      <w:lvlText w:val="%3."/>
      <w:lvlJc w:val="right"/>
      <w:pPr>
        <w:ind w:left="5214" w:hanging="180"/>
      </w:pPr>
    </w:lvl>
    <w:lvl w:ilvl="3" w:tplc="FFFFFFFF" w:tentative="1">
      <w:start w:val="1"/>
      <w:numFmt w:val="decimal"/>
      <w:lvlText w:val="%4."/>
      <w:lvlJc w:val="left"/>
      <w:pPr>
        <w:ind w:left="5934" w:hanging="360"/>
      </w:pPr>
    </w:lvl>
    <w:lvl w:ilvl="4" w:tplc="FFFFFFFF" w:tentative="1">
      <w:start w:val="1"/>
      <w:numFmt w:val="lowerLetter"/>
      <w:lvlText w:val="%5."/>
      <w:lvlJc w:val="left"/>
      <w:pPr>
        <w:ind w:left="6654" w:hanging="360"/>
      </w:pPr>
    </w:lvl>
    <w:lvl w:ilvl="5" w:tplc="FFFFFFFF" w:tentative="1">
      <w:start w:val="1"/>
      <w:numFmt w:val="lowerRoman"/>
      <w:lvlText w:val="%6."/>
      <w:lvlJc w:val="right"/>
      <w:pPr>
        <w:ind w:left="7374" w:hanging="180"/>
      </w:pPr>
    </w:lvl>
    <w:lvl w:ilvl="6" w:tplc="FFFFFFFF" w:tentative="1">
      <w:start w:val="1"/>
      <w:numFmt w:val="decimal"/>
      <w:lvlText w:val="%7."/>
      <w:lvlJc w:val="left"/>
      <w:pPr>
        <w:ind w:left="8094" w:hanging="360"/>
      </w:pPr>
    </w:lvl>
    <w:lvl w:ilvl="7" w:tplc="FFFFFFFF" w:tentative="1">
      <w:start w:val="1"/>
      <w:numFmt w:val="lowerLetter"/>
      <w:lvlText w:val="%8."/>
      <w:lvlJc w:val="left"/>
      <w:pPr>
        <w:ind w:left="8814" w:hanging="360"/>
      </w:pPr>
    </w:lvl>
    <w:lvl w:ilvl="8" w:tplc="FFFFFFFF" w:tentative="1">
      <w:start w:val="1"/>
      <w:numFmt w:val="lowerRoman"/>
      <w:lvlText w:val="%9."/>
      <w:lvlJc w:val="right"/>
      <w:pPr>
        <w:ind w:left="9534" w:hanging="180"/>
      </w:pPr>
    </w:lvl>
  </w:abstractNum>
  <w:abstractNum w:abstractNumId="3" w15:restartNumberingAfterBreak="0">
    <w:nsid w:val="070F0738"/>
    <w:multiLevelType w:val="hybridMultilevel"/>
    <w:tmpl w:val="45A8D1DE"/>
    <w:lvl w:ilvl="0" w:tplc="04090019">
      <w:start w:val="1"/>
      <w:numFmt w:val="lowerLetter"/>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4" w15:restartNumberingAfterBreak="0">
    <w:nsid w:val="0727078B"/>
    <w:multiLevelType w:val="hybridMultilevel"/>
    <w:tmpl w:val="17C2ADB8"/>
    <w:lvl w:ilvl="0" w:tplc="0409000F">
      <w:start w:val="1"/>
      <w:numFmt w:val="decimal"/>
      <w:lvlText w:val="%1."/>
      <w:lvlJc w:val="left"/>
      <w:pPr>
        <w:ind w:left="3414" w:hanging="360"/>
      </w:p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5" w15:restartNumberingAfterBreak="0">
    <w:nsid w:val="073949E4"/>
    <w:multiLevelType w:val="multilevel"/>
    <w:tmpl w:val="D45080B4"/>
    <w:lvl w:ilvl="0">
      <w:start w:val="1"/>
      <w:numFmt w:val="decimal"/>
      <w:lvlText w:val="%1."/>
      <w:lvlJc w:val="left"/>
      <w:pPr>
        <w:ind w:left="720" w:hanging="360"/>
      </w:pPr>
      <w:rPr>
        <w:rFonts w:ascii="Arial" w:eastAsia="Arial" w:hAnsi="Arial" w:cs="Arial" w:hint="default"/>
      </w:rPr>
    </w:lvl>
    <w:lvl w:ilvl="1">
      <w:start w:val="2"/>
      <w:numFmt w:val="none"/>
      <w:lvlRestart w:val="0"/>
      <w:lvlText w:val="3.1"/>
      <w:lvlJc w:val="left"/>
      <w:pPr>
        <w:ind w:left="720" w:hanging="36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 w15:restartNumberingAfterBreak="0">
    <w:nsid w:val="075A29EB"/>
    <w:multiLevelType w:val="hybridMultilevel"/>
    <w:tmpl w:val="887208A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 w15:restartNumberingAfterBreak="0">
    <w:nsid w:val="07D0608B"/>
    <w:multiLevelType w:val="hybridMultilevel"/>
    <w:tmpl w:val="11D206F6"/>
    <w:lvl w:ilvl="0" w:tplc="83561A3A">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456B46"/>
    <w:multiLevelType w:val="hybridMultilevel"/>
    <w:tmpl w:val="0CA8D3B0"/>
    <w:lvl w:ilvl="0" w:tplc="B94E95D2">
      <w:start w:val="1"/>
      <w:numFmt w:val="lowerLetter"/>
      <w:lvlText w:val="%1)"/>
      <w:lvlJc w:val="left"/>
      <w:pPr>
        <w:ind w:left="3150" w:hanging="360"/>
      </w:pPr>
      <w:rPr>
        <w:rFonts w:hint="default"/>
      </w:rPr>
    </w:lvl>
    <w:lvl w:ilvl="1" w:tplc="38090019" w:tentative="1">
      <w:start w:val="1"/>
      <w:numFmt w:val="lowerLetter"/>
      <w:lvlText w:val="%2."/>
      <w:lvlJc w:val="left"/>
      <w:pPr>
        <w:ind w:left="3870" w:hanging="360"/>
      </w:pPr>
    </w:lvl>
    <w:lvl w:ilvl="2" w:tplc="3809001B" w:tentative="1">
      <w:start w:val="1"/>
      <w:numFmt w:val="lowerRoman"/>
      <w:lvlText w:val="%3."/>
      <w:lvlJc w:val="right"/>
      <w:pPr>
        <w:ind w:left="4590" w:hanging="180"/>
      </w:pPr>
    </w:lvl>
    <w:lvl w:ilvl="3" w:tplc="3809000F" w:tentative="1">
      <w:start w:val="1"/>
      <w:numFmt w:val="decimal"/>
      <w:lvlText w:val="%4."/>
      <w:lvlJc w:val="left"/>
      <w:pPr>
        <w:ind w:left="5310" w:hanging="360"/>
      </w:pPr>
    </w:lvl>
    <w:lvl w:ilvl="4" w:tplc="38090019" w:tentative="1">
      <w:start w:val="1"/>
      <w:numFmt w:val="lowerLetter"/>
      <w:lvlText w:val="%5."/>
      <w:lvlJc w:val="left"/>
      <w:pPr>
        <w:ind w:left="6030" w:hanging="360"/>
      </w:pPr>
    </w:lvl>
    <w:lvl w:ilvl="5" w:tplc="3809001B" w:tentative="1">
      <w:start w:val="1"/>
      <w:numFmt w:val="lowerRoman"/>
      <w:lvlText w:val="%6."/>
      <w:lvlJc w:val="right"/>
      <w:pPr>
        <w:ind w:left="6750" w:hanging="180"/>
      </w:pPr>
    </w:lvl>
    <w:lvl w:ilvl="6" w:tplc="3809000F" w:tentative="1">
      <w:start w:val="1"/>
      <w:numFmt w:val="decimal"/>
      <w:lvlText w:val="%7."/>
      <w:lvlJc w:val="left"/>
      <w:pPr>
        <w:ind w:left="7470" w:hanging="360"/>
      </w:pPr>
    </w:lvl>
    <w:lvl w:ilvl="7" w:tplc="38090019" w:tentative="1">
      <w:start w:val="1"/>
      <w:numFmt w:val="lowerLetter"/>
      <w:lvlText w:val="%8."/>
      <w:lvlJc w:val="left"/>
      <w:pPr>
        <w:ind w:left="8190" w:hanging="360"/>
      </w:pPr>
    </w:lvl>
    <w:lvl w:ilvl="8" w:tplc="3809001B" w:tentative="1">
      <w:start w:val="1"/>
      <w:numFmt w:val="lowerRoman"/>
      <w:lvlText w:val="%9."/>
      <w:lvlJc w:val="right"/>
      <w:pPr>
        <w:ind w:left="8910" w:hanging="180"/>
      </w:pPr>
    </w:lvl>
  </w:abstractNum>
  <w:abstractNum w:abstractNumId="9" w15:restartNumberingAfterBreak="0">
    <w:nsid w:val="09204BF9"/>
    <w:multiLevelType w:val="hybridMultilevel"/>
    <w:tmpl w:val="97589E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B52E4"/>
    <w:multiLevelType w:val="hybridMultilevel"/>
    <w:tmpl w:val="0CA8D3B0"/>
    <w:lvl w:ilvl="0" w:tplc="B94E95D2">
      <w:start w:val="1"/>
      <w:numFmt w:val="lowerLetter"/>
      <w:lvlText w:val="%1)"/>
      <w:lvlJc w:val="left"/>
      <w:pPr>
        <w:ind w:left="3150" w:hanging="360"/>
      </w:pPr>
      <w:rPr>
        <w:rFonts w:hint="default"/>
      </w:rPr>
    </w:lvl>
    <w:lvl w:ilvl="1" w:tplc="38090019" w:tentative="1">
      <w:start w:val="1"/>
      <w:numFmt w:val="lowerLetter"/>
      <w:lvlText w:val="%2."/>
      <w:lvlJc w:val="left"/>
      <w:pPr>
        <w:ind w:left="3870" w:hanging="360"/>
      </w:pPr>
    </w:lvl>
    <w:lvl w:ilvl="2" w:tplc="3809001B" w:tentative="1">
      <w:start w:val="1"/>
      <w:numFmt w:val="lowerRoman"/>
      <w:lvlText w:val="%3."/>
      <w:lvlJc w:val="right"/>
      <w:pPr>
        <w:ind w:left="4590" w:hanging="180"/>
      </w:pPr>
    </w:lvl>
    <w:lvl w:ilvl="3" w:tplc="3809000F" w:tentative="1">
      <w:start w:val="1"/>
      <w:numFmt w:val="decimal"/>
      <w:lvlText w:val="%4."/>
      <w:lvlJc w:val="left"/>
      <w:pPr>
        <w:ind w:left="5310" w:hanging="360"/>
      </w:pPr>
    </w:lvl>
    <w:lvl w:ilvl="4" w:tplc="38090019" w:tentative="1">
      <w:start w:val="1"/>
      <w:numFmt w:val="lowerLetter"/>
      <w:lvlText w:val="%5."/>
      <w:lvlJc w:val="left"/>
      <w:pPr>
        <w:ind w:left="6030" w:hanging="360"/>
      </w:pPr>
    </w:lvl>
    <w:lvl w:ilvl="5" w:tplc="3809001B" w:tentative="1">
      <w:start w:val="1"/>
      <w:numFmt w:val="lowerRoman"/>
      <w:lvlText w:val="%6."/>
      <w:lvlJc w:val="right"/>
      <w:pPr>
        <w:ind w:left="6750" w:hanging="180"/>
      </w:pPr>
    </w:lvl>
    <w:lvl w:ilvl="6" w:tplc="3809000F" w:tentative="1">
      <w:start w:val="1"/>
      <w:numFmt w:val="decimal"/>
      <w:lvlText w:val="%7."/>
      <w:lvlJc w:val="left"/>
      <w:pPr>
        <w:ind w:left="7470" w:hanging="360"/>
      </w:pPr>
    </w:lvl>
    <w:lvl w:ilvl="7" w:tplc="38090019" w:tentative="1">
      <w:start w:val="1"/>
      <w:numFmt w:val="lowerLetter"/>
      <w:lvlText w:val="%8."/>
      <w:lvlJc w:val="left"/>
      <w:pPr>
        <w:ind w:left="8190" w:hanging="360"/>
      </w:pPr>
    </w:lvl>
    <w:lvl w:ilvl="8" w:tplc="3809001B" w:tentative="1">
      <w:start w:val="1"/>
      <w:numFmt w:val="lowerRoman"/>
      <w:lvlText w:val="%9."/>
      <w:lvlJc w:val="right"/>
      <w:pPr>
        <w:ind w:left="8910" w:hanging="180"/>
      </w:pPr>
    </w:lvl>
  </w:abstractNum>
  <w:abstractNum w:abstractNumId="11" w15:restartNumberingAfterBreak="0">
    <w:nsid w:val="0DEA7082"/>
    <w:multiLevelType w:val="hybridMultilevel"/>
    <w:tmpl w:val="F948E0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0720B3B"/>
    <w:multiLevelType w:val="hybridMultilevel"/>
    <w:tmpl w:val="11D206F6"/>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0954453"/>
    <w:multiLevelType w:val="hybridMultilevel"/>
    <w:tmpl w:val="E09A01BC"/>
    <w:lvl w:ilvl="0" w:tplc="04090019">
      <w:start w:val="1"/>
      <w:numFmt w:val="lowerLetter"/>
      <w:lvlText w:val="%1."/>
      <w:lvlJc w:val="left"/>
      <w:pPr>
        <w:ind w:left="3981" w:hanging="360"/>
      </w:pPr>
    </w:lvl>
    <w:lvl w:ilvl="1" w:tplc="04090019" w:tentative="1">
      <w:start w:val="1"/>
      <w:numFmt w:val="lowerLetter"/>
      <w:lvlText w:val="%2."/>
      <w:lvlJc w:val="left"/>
      <w:pPr>
        <w:ind w:left="4701" w:hanging="360"/>
      </w:pPr>
    </w:lvl>
    <w:lvl w:ilvl="2" w:tplc="0409001B" w:tentative="1">
      <w:start w:val="1"/>
      <w:numFmt w:val="lowerRoman"/>
      <w:lvlText w:val="%3."/>
      <w:lvlJc w:val="right"/>
      <w:pPr>
        <w:ind w:left="5421" w:hanging="180"/>
      </w:pPr>
    </w:lvl>
    <w:lvl w:ilvl="3" w:tplc="0409000F" w:tentative="1">
      <w:start w:val="1"/>
      <w:numFmt w:val="decimal"/>
      <w:lvlText w:val="%4."/>
      <w:lvlJc w:val="left"/>
      <w:pPr>
        <w:ind w:left="6141" w:hanging="360"/>
      </w:pPr>
    </w:lvl>
    <w:lvl w:ilvl="4" w:tplc="04090019" w:tentative="1">
      <w:start w:val="1"/>
      <w:numFmt w:val="lowerLetter"/>
      <w:lvlText w:val="%5."/>
      <w:lvlJc w:val="left"/>
      <w:pPr>
        <w:ind w:left="6861" w:hanging="360"/>
      </w:pPr>
    </w:lvl>
    <w:lvl w:ilvl="5" w:tplc="0409001B" w:tentative="1">
      <w:start w:val="1"/>
      <w:numFmt w:val="lowerRoman"/>
      <w:lvlText w:val="%6."/>
      <w:lvlJc w:val="right"/>
      <w:pPr>
        <w:ind w:left="7581" w:hanging="180"/>
      </w:pPr>
    </w:lvl>
    <w:lvl w:ilvl="6" w:tplc="0409000F" w:tentative="1">
      <w:start w:val="1"/>
      <w:numFmt w:val="decimal"/>
      <w:lvlText w:val="%7."/>
      <w:lvlJc w:val="left"/>
      <w:pPr>
        <w:ind w:left="8301" w:hanging="360"/>
      </w:pPr>
    </w:lvl>
    <w:lvl w:ilvl="7" w:tplc="04090019" w:tentative="1">
      <w:start w:val="1"/>
      <w:numFmt w:val="lowerLetter"/>
      <w:lvlText w:val="%8."/>
      <w:lvlJc w:val="left"/>
      <w:pPr>
        <w:ind w:left="9021" w:hanging="360"/>
      </w:pPr>
    </w:lvl>
    <w:lvl w:ilvl="8" w:tplc="0409001B" w:tentative="1">
      <w:start w:val="1"/>
      <w:numFmt w:val="lowerRoman"/>
      <w:lvlText w:val="%9."/>
      <w:lvlJc w:val="right"/>
      <w:pPr>
        <w:ind w:left="9741" w:hanging="180"/>
      </w:pPr>
    </w:lvl>
  </w:abstractNum>
  <w:abstractNum w:abstractNumId="14" w15:restartNumberingAfterBreak="0">
    <w:nsid w:val="10F07F09"/>
    <w:multiLevelType w:val="hybridMultilevel"/>
    <w:tmpl w:val="894EF2C2"/>
    <w:lvl w:ilvl="0" w:tplc="FFFFFFFF">
      <w:start w:val="1"/>
      <w:numFmt w:val="lowerLetter"/>
      <w:lvlText w:val="%1)"/>
      <w:lvlJc w:val="left"/>
      <w:pPr>
        <w:ind w:left="3774" w:hanging="360"/>
      </w:pPr>
    </w:lvl>
    <w:lvl w:ilvl="1" w:tplc="FFFFFFFF" w:tentative="1">
      <w:start w:val="1"/>
      <w:numFmt w:val="lowerLetter"/>
      <w:lvlText w:val="%2."/>
      <w:lvlJc w:val="left"/>
      <w:pPr>
        <w:ind w:left="4494" w:hanging="360"/>
      </w:pPr>
    </w:lvl>
    <w:lvl w:ilvl="2" w:tplc="FFFFFFFF" w:tentative="1">
      <w:start w:val="1"/>
      <w:numFmt w:val="lowerRoman"/>
      <w:lvlText w:val="%3."/>
      <w:lvlJc w:val="right"/>
      <w:pPr>
        <w:ind w:left="5214" w:hanging="180"/>
      </w:pPr>
    </w:lvl>
    <w:lvl w:ilvl="3" w:tplc="FFFFFFFF" w:tentative="1">
      <w:start w:val="1"/>
      <w:numFmt w:val="decimal"/>
      <w:lvlText w:val="%4."/>
      <w:lvlJc w:val="left"/>
      <w:pPr>
        <w:ind w:left="5934" w:hanging="360"/>
      </w:pPr>
    </w:lvl>
    <w:lvl w:ilvl="4" w:tplc="FFFFFFFF" w:tentative="1">
      <w:start w:val="1"/>
      <w:numFmt w:val="lowerLetter"/>
      <w:lvlText w:val="%5."/>
      <w:lvlJc w:val="left"/>
      <w:pPr>
        <w:ind w:left="6654" w:hanging="360"/>
      </w:pPr>
    </w:lvl>
    <w:lvl w:ilvl="5" w:tplc="FFFFFFFF" w:tentative="1">
      <w:start w:val="1"/>
      <w:numFmt w:val="lowerRoman"/>
      <w:lvlText w:val="%6."/>
      <w:lvlJc w:val="right"/>
      <w:pPr>
        <w:ind w:left="7374" w:hanging="180"/>
      </w:pPr>
    </w:lvl>
    <w:lvl w:ilvl="6" w:tplc="FFFFFFFF" w:tentative="1">
      <w:start w:val="1"/>
      <w:numFmt w:val="decimal"/>
      <w:lvlText w:val="%7."/>
      <w:lvlJc w:val="left"/>
      <w:pPr>
        <w:ind w:left="8094" w:hanging="360"/>
      </w:pPr>
    </w:lvl>
    <w:lvl w:ilvl="7" w:tplc="FFFFFFFF" w:tentative="1">
      <w:start w:val="1"/>
      <w:numFmt w:val="lowerLetter"/>
      <w:lvlText w:val="%8."/>
      <w:lvlJc w:val="left"/>
      <w:pPr>
        <w:ind w:left="8814" w:hanging="360"/>
      </w:pPr>
    </w:lvl>
    <w:lvl w:ilvl="8" w:tplc="FFFFFFFF" w:tentative="1">
      <w:start w:val="1"/>
      <w:numFmt w:val="lowerRoman"/>
      <w:lvlText w:val="%9."/>
      <w:lvlJc w:val="right"/>
      <w:pPr>
        <w:ind w:left="9534" w:hanging="180"/>
      </w:pPr>
    </w:lvl>
  </w:abstractNum>
  <w:abstractNum w:abstractNumId="15" w15:restartNumberingAfterBreak="0">
    <w:nsid w:val="111D479B"/>
    <w:multiLevelType w:val="hybridMultilevel"/>
    <w:tmpl w:val="83782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5341B1"/>
    <w:multiLevelType w:val="multilevel"/>
    <w:tmpl w:val="FB547B92"/>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12823582"/>
    <w:multiLevelType w:val="multilevel"/>
    <w:tmpl w:val="664C0E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8" w15:restartNumberingAfterBreak="0">
    <w:nsid w:val="142E6934"/>
    <w:multiLevelType w:val="hybridMultilevel"/>
    <w:tmpl w:val="0CA8D3B0"/>
    <w:lvl w:ilvl="0" w:tplc="FFFFFFFF">
      <w:start w:val="1"/>
      <w:numFmt w:val="lowerLetter"/>
      <w:lvlText w:val="%1)"/>
      <w:lvlJc w:val="left"/>
      <w:pPr>
        <w:ind w:left="3150" w:hanging="360"/>
      </w:pPr>
      <w:rPr>
        <w:rFonts w:hint="default"/>
      </w:rPr>
    </w:lvl>
    <w:lvl w:ilvl="1" w:tplc="FFFFFFFF" w:tentative="1">
      <w:start w:val="1"/>
      <w:numFmt w:val="lowerLetter"/>
      <w:lvlText w:val="%2."/>
      <w:lvlJc w:val="left"/>
      <w:pPr>
        <w:ind w:left="3870" w:hanging="360"/>
      </w:pPr>
    </w:lvl>
    <w:lvl w:ilvl="2" w:tplc="FFFFFFFF" w:tentative="1">
      <w:start w:val="1"/>
      <w:numFmt w:val="lowerRoman"/>
      <w:lvlText w:val="%3."/>
      <w:lvlJc w:val="right"/>
      <w:pPr>
        <w:ind w:left="4590" w:hanging="180"/>
      </w:pPr>
    </w:lvl>
    <w:lvl w:ilvl="3" w:tplc="FFFFFFFF" w:tentative="1">
      <w:start w:val="1"/>
      <w:numFmt w:val="decimal"/>
      <w:lvlText w:val="%4."/>
      <w:lvlJc w:val="left"/>
      <w:pPr>
        <w:ind w:left="5310" w:hanging="360"/>
      </w:pPr>
    </w:lvl>
    <w:lvl w:ilvl="4" w:tplc="FFFFFFFF" w:tentative="1">
      <w:start w:val="1"/>
      <w:numFmt w:val="lowerLetter"/>
      <w:lvlText w:val="%5."/>
      <w:lvlJc w:val="left"/>
      <w:pPr>
        <w:ind w:left="6030" w:hanging="360"/>
      </w:pPr>
    </w:lvl>
    <w:lvl w:ilvl="5" w:tplc="FFFFFFFF" w:tentative="1">
      <w:start w:val="1"/>
      <w:numFmt w:val="lowerRoman"/>
      <w:lvlText w:val="%6."/>
      <w:lvlJc w:val="right"/>
      <w:pPr>
        <w:ind w:left="6750" w:hanging="180"/>
      </w:pPr>
    </w:lvl>
    <w:lvl w:ilvl="6" w:tplc="FFFFFFFF" w:tentative="1">
      <w:start w:val="1"/>
      <w:numFmt w:val="decimal"/>
      <w:lvlText w:val="%7."/>
      <w:lvlJc w:val="left"/>
      <w:pPr>
        <w:ind w:left="7470" w:hanging="360"/>
      </w:pPr>
    </w:lvl>
    <w:lvl w:ilvl="7" w:tplc="FFFFFFFF" w:tentative="1">
      <w:start w:val="1"/>
      <w:numFmt w:val="lowerLetter"/>
      <w:lvlText w:val="%8."/>
      <w:lvlJc w:val="left"/>
      <w:pPr>
        <w:ind w:left="8190" w:hanging="360"/>
      </w:pPr>
    </w:lvl>
    <w:lvl w:ilvl="8" w:tplc="FFFFFFFF" w:tentative="1">
      <w:start w:val="1"/>
      <w:numFmt w:val="lowerRoman"/>
      <w:lvlText w:val="%9."/>
      <w:lvlJc w:val="right"/>
      <w:pPr>
        <w:ind w:left="8910" w:hanging="180"/>
      </w:pPr>
    </w:lvl>
  </w:abstractNum>
  <w:abstractNum w:abstractNumId="19" w15:restartNumberingAfterBreak="0">
    <w:nsid w:val="18970112"/>
    <w:multiLevelType w:val="hybridMultilevel"/>
    <w:tmpl w:val="6D1AEBD0"/>
    <w:lvl w:ilvl="0" w:tplc="3D70661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DB2C29"/>
    <w:multiLevelType w:val="hybridMultilevel"/>
    <w:tmpl w:val="11D206F6"/>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99D5DFE"/>
    <w:multiLevelType w:val="hybridMultilevel"/>
    <w:tmpl w:val="0CA8D3B0"/>
    <w:lvl w:ilvl="0" w:tplc="B94E95D2">
      <w:start w:val="1"/>
      <w:numFmt w:val="lowerLetter"/>
      <w:lvlText w:val="%1)"/>
      <w:lvlJc w:val="left"/>
      <w:pPr>
        <w:ind w:left="3150" w:hanging="360"/>
      </w:pPr>
      <w:rPr>
        <w:rFonts w:hint="default"/>
      </w:rPr>
    </w:lvl>
    <w:lvl w:ilvl="1" w:tplc="38090019" w:tentative="1">
      <w:start w:val="1"/>
      <w:numFmt w:val="lowerLetter"/>
      <w:lvlText w:val="%2."/>
      <w:lvlJc w:val="left"/>
      <w:pPr>
        <w:ind w:left="3870" w:hanging="360"/>
      </w:pPr>
    </w:lvl>
    <w:lvl w:ilvl="2" w:tplc="3809001B" w:tentative="1">
      <w:start w:val="1"/>
      <w:numFmt w:val="lowerRoman"/>
      <w:lvlText w:val="%3."/>
      <w:lvlJc w:val="right"/>
      <w:pPr>
        <w:ind w:left="4590" w:hanging="180"/>
      </w:pPr>
    </w:lvl>
    <w:lvl w:ilvl="3" w:tplc="3809000F" w:tentative="1">
      <w:start w:val="1"/>
      <w:numFmt w:val="decimal"/>
      <w:lvlText w:val="%4."/>
      <w:lvlJc w:val="left"/>
      <w:pPr>
        <w:ind w:left="5310" w:hanging="360"/>
      </w:pPr>
    </w:lvl>
    <w:lvl w:ilvl="4" w:tplc="38090019" w:tentative="1">
      <w:start w:val="1"/>
      <w:numFmt w:val="lowerLetter"/>
      <w:lvlText w:val="%5."/>
      <w:lvlJc w:val="left"/>
      <w:pPr>
        <w:ind w:left="6030" w:hanging="360"/>
      </w:pPr>
    </w:lvl>
    <w:lvl w:ilvl="5" w:tplc="3809001B" w:tentative="1">
      <w:start w:val="1"/>
      <w:numFmt w:val="lowerRoman"/>
      <w:lvlText w:val="%6."/>
      <w:lvlJc w:val="right"/>
      <w:pPr>
        <w:ind w:left="6750" w:hanging="180"/>
      </w:pPr>
    </w:lvl>
    <w:lvl w:ilvl="6" w:tplc="3809000F" w:tentative="1">
      <w:start w:val="1"/>
      <w:numFmt w:val="decimal"/>
      <w:lvlText w:val="%7."/>
      <w:lvlJc w:val="left"/>
      <w:pPr>
        <w:ind w:left="7470" w:hanging="360"/>
      </w:pPr>
    </w:lvl>
    <w:lvl w:ilvl="7" w:tplc="38090019" w:tentative="1">
      <w:start w:val="1"/>
      <w:numFmt w:val="lowerLetter"/>
      <w:lvlText w:val="%8."/>
      <w:lvlJc w:val="left"/>
      <w:pPr>
        <w:ind w:left="8190" w:hanging="360"/>
      </w:pPr>
    </w:lvl>
    <w:lvl w:ilvl="8" w:tplc="3809001B" w:tentative="1">
      <w:start w:val="1"/>
      <w:numFmt w:val="lowerRoman"/>
      <w:lvlText w:val="%9."/>
      <w:lvlJc w:val="right"/>
      <w:pPr>
        <w:ind w:left="8910" w:hanging="180"/>
      </w:pPr>
    </w:lvl>
  </w:abstractNum>
  <w:abstractNum w:abstractNumId="22" w15:restartNumberingAfterBreak="0">
    <w:nsid w:val="1AC525E2"/>
    <w:multiLevelType w:val="multilevel"/>
    <w:tmpl w:val="19B0CD0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3" w15:restartNumberingAfterBreak="0">
    <w:nsid w:val="1AF43621"/>
    <w:multiLevelType w:val="hybridMultilevel"/>
    <w:tmpl w:val="0CA8D3B0"/>
    <w:lvl w:ilvl="0" w:tplc="B94E95D2">
      <w:start w:val="1"/>
      <w:numFmt w:val="lowerLetter"/>
      <w:lvlText w:val="%1)"/>
      <w:lvlJc w:val="left"/>
      <w:pPr>
        <w:ind w:left="3150" w:hanging="360"/>
      </w:pPr>
      <w:rPr>
        <w:rFonts w:hint="default"/>
      </w:rPr>
    </w:lvl>
    <w:lvl w:ilvl="1" w:tplc="38090019" w:tentative="1">
      <w:start w:val="1"/>
      <w:numFmt w:val="lowerLetter"/>
      <w:lvlText w:val="%2."/>
      <w:lvlJc w:val="left"/>
      <w:pPr>
        <w:ind w:left="3870" w:hanging="360"/>
      </w:pPr>
    </w:lvl>
    <w:lvl w:ilvl="2" w:tplc="3809001B" w:tentative="1">
      <w:start w:val="1"/>
      <w:numFmt w:val="lowerRoman"/>
      <w:lvlText w:val="%3."/>
      <w:lvlJc w:val="right"/>
      <w:pPr>
        <w:ind w:left="4590" w:hanging="180"/>
      </w:pPr>
    </w:lvl>
    <w:lvl w:ilvl="3" w:tplc="3809000F" w:tentative="1">
      <w:start w:val="1"/>
      <w:numFmt w:val="decimal"/>
      <w:lvlText w:val="%4."/>
      <w:lvlJc w:val="left"/>
      <w:pPr>
        <w:ind w:left="5310" w:hanging="360"/>
      </w:pPr>
    </w:lvl>
    <w:lvl w:ilvl="4" w:tplc="38090019" w:tentative="1">
      <w:start w:val="1"/>
      <w:numFmt w:val="lowerLetter"/>
      <w:lvlText w:val="%5."/>
      <w:lvlJc w:val="left"/>
      <w:pPr>
        <w:ind w:left="6030" w:hanging="360"/>
      </w:pPr>
    </w:lvl>
    <w:lvl w:ilvl="5" w:tplc="3809001B" w:tentative="1">
      <w:start w:val="1"/>
      <w:numFmt w:val="lowerRoman"/>
      <w:lvlText w:val="%6."/>
      <w:lvlJc w:val="right"/>
      <w:pPr>
        <w:ind w:left="6750" w:hanging="180"/>
      </w:pPr>
    </w:lvl>
    <w:lvl w:ilvl="6" w:tplc="3809000F" w:tentative="1">
      <w:start w:val="1"/>
      <w:numFmt w:val="decimal"/>
      <w:lvlText w:val="%7."/>
      <w:lvlJc w:val="left"/>
      <w:pPr>
        <w:ind w:left="7470" w:hanging="360"/>
      </w:pPr>
    </w:lvl>
    <w:lvl w:ilvl="7" w:tplc="38090019" w:tentative="1">
      <w:start w:val="1"/>
      <w:numFmt w:val="lowerLetter"/>
      <w:lvlText w:val="%8."/>
      <w:lvlJc w:val="left"/>
      <w:pPr>
        <w:ind w:left="8190" w:hanging="360"/>
      </w:pPr>
    </w:lvl>
    <w:lvl w:ilvl="8" w:tplc="3809001B" w:tentative="1">
      <w:start w:val="1"/>
      <w:numFmt w:val="lowerRoman"/>
      <w:lvlText w:val="%9."/>
      <w:lvlJc w:val="right"/>
      <w:pPr>
        <w:ind w:left="8910" w:hanging="180"/>
      </w:pPr>
    </w:lvl>
  </w:abstractNum>
  <w:abstractNum w:abstractNumId="24" w15:restartNumberingAfterBreak="0">
    <w:nsid w:val="1B4E22EF"/>
    <w:multiLevelType w:val="hybridMultilevel"/>
    <w:tmpl w:val="0CA8D3B0"/>
    <w:lvl w:ilvl="0" w:tplc="FFFFFFFF">
      <w:start w:val="1"/>
      <w:numFmt w:val="lowerLetter"/>
      <w:lvlText w:val="%1)"/>
      <w:lvlJc w:val="left"/>
      <w:pPr>
        <w:ind w:left="3150" w:hanging="360"/>
      </w:pPr>
      <w:rPr>
        <w:rFonts w:hint="default"/>
      </w:rPr>
    </w:lvl>
    <w:lvl w:ilvl="1" w:tplc="FFFFFFFF" w:tentative="1">
      <w:start w:val="1"/>
      <w:numFmt w:val="lowerLetter"/>
      <w:lvlText w:val="%2."/>
      <w:lvlJc w:val="left"/>
      <w:pPr>
        <w:ind w:left="3870" w:hanging="360"/>
      </w:pPr>
    </w:lvl>
    <w:lvl w:ilvl="2" w:tplc="FFFFFFFF" w:tentative="1">
      <w:start w:val="1"/>
      <w:numFmt w:val="lowerRoman"/>
      <w:lvlText w:val="%3."/>
      <w:lvlJc w:val="right"/>
      <w:pPr>
        <w:ind w:left="4590" w:hanging="180"/>
      </w:pPr>
    </w:lvl>
    <w:lvl w:ilvl="3" w:tplc="FFFFFFFF" w:tentative="1">
      <w:start w:val="1"/>
      <w:numFmt w:val="decimal"/>
      <w:lvlText w:val="%4."/>
      <w:lvlJc w:val="left"/>
      <w:pPr>
        <w:ind w:left="5310" w:hanging="360"/>
      </w:pPr>
    </w:lvl>
    <w:lvl w:ilvl="4" w:tplc="FFFFFFFF" w:tentative="1">
      <w:start w:val="1"/>
      <w:numFmt w:val="lowerLetter"/>
      <w:lvlText w:val="%5."/>
      <w:lvlJc w:val="left"/>
      <w:pPr>
        <w:ind w:left="6030" w:hanging="360"/>
      </w:pPr>
    </w:lvl>
    <w:lvl w:ilvl="5" w:tplc="FFFFFFFF" w:tentative="1">
      <w:start w:val="1"/>
      <w:numFmt w:val="lowerRoman"/>
      <w:lvlText w:val="%6."/>
      <w:lvlJc w:val="right"/>
      <w:pPr>
        <w:ind w:left="6750" w:hanging="180"/>
      </w:pPr>
    </w:lvl>
    <w:lvl w:ilvl="6" w:tplc="FFFFFFFF" w:tentative="1">
      <w:start w:val="1"/>
      <w:numFmt w:val="decimal"/>
      <w:lvlText w:val="%7."/>
      <w:lvlJc w:val="left"/>
      <w:pPr>
        <w:ind w:left="7470" w:hanging="360"/>
      </w:pPr>
    </w:lvl>
    <w:lvl w:ilvl="7" w:tplc="FFFFFFFF" w:tentative="1">
      <w:start w:val="1"/>
      <w:numFmt w:val="lowerLetter"/>
      <w:lvlText w:val="%8."/>
      <w:lvlJc w:val="left"/>
      <w:pPr>
        <w:ind w:left="8190" w:hanging="360"/>
      </w:pPr>
    </w:lvl>
    <w:lvl w:ilvl="8" w:tplc="FFFFFFFF" w:tentative="1">
      <w:start w:val="1"/>
      <w:numFmt w:val="lowerRoman"/>
      <w:lvlText w:val="%9."/>
      <w:lvlJc w:val="right"/>
      <w:pPr>
        <w:ind w:left="8910" w:hanging="180"/>
      </w:pPr>
    </w:lvl>
  </w:abstractNum>
  <w:abstractNum w:abstractNumId="25" w15:restartNumberingAfterBreak="0">
    <w:nsid w:val="1E600A33"/>
    <w:multiLevelType w:val="hybridMultilevel"/>
    <w:tmpl w:val="CDF0F8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1A273E7"/>
    <w:multiLevelType w:val="multilevel"/>
    <w:tmpl w:val="CCDC9784"/>
    <w:lvl w:ilvl="0">
      <w:start w:val="1"/>
      <w:numFmt w:val="decimal"/>
      <w:lvlText w:val="%1."/>
      <w:lvlJc w:val="left"/>
      <w:pPr>
        <w:ind w:left="730" w:hanging="360"/>
      </w:pPr>
      <w:rPr>
        <w:b w:val="0"/>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27" w15:restartNumberingAfterBreak="0">
    <w:nsid w:val="2215391B"/>
    <w:multiLevelType w:val="multilevel"/>
    <w:tmpl w:val="85A46B8C"/>
    <w:lvl w:ilvl="0">
      <w:start w:val="1"/>
      <w:numFmt w:val="decimal"/>
      <w:lvlText w:val="%1."/>
      <w:lvlJc w:val="left"/>
      <w:pPr>
        <w:ind w:left="720" w:hanging="360"/>
      </w:pPr>
      <w:rPr>
        <w:b w:val="0"/>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15:restartNumberingAfterBreak="0">
    <w:nsid w:val="23EC4644"/>
    <w:multiLevelType w:val="hybridMultilevel"/>
    <w:tmpl w:val="718A4826"/>
    <w:lvl w:ilvl="0" w:tplc="04210001">
      <w:start w:val="1"/>
      <w:numFmt w:val="bullet"/>
      <w:lvlText w:val=""/>
      <w:lvlJc w:val="left"/>
      <w:pPr>
        <w:ind w:left="3414" w:hanging="360"/>
      </w:pPr>
      <w:rPr>
        <w:rFonts w:ascii="Symbol" w:hAnsi="Symbol" w:hint="default"/>
      </w:rPr>
    </w:lvl>
    <w:lvl w:ilvl="1" w:tplc="04210003" w:tentative="1">
      <w:start w:val="1"/>
      <w:numFmt w:val="bullet"/>
      <w:lvlText w:val="o"/>
      <w:lvlJc w:val="left"/>
      <w:pPr>
        <w:ind w:left="4134" w:hanging="360"/>
      </w:pPr>
      <w:rPr>
        <w:rFonts w:ascii="Courier New" w:hAnsi="Courier New" w:cs="Courier New" w:hint="default"/>
      </w:rPr>
    </w:lvl>
    <w:lvl w:ilvl="2" w:tplc="04210005" w:tentative="1">
      <w:start w:val="1"/>
      <w:numFmt w:val="bullet"/>
      <w:lvlText w:val=""/>
      <w:lvlJc w:val="left"/>
      <w:pPr>
        <w:ind w:left="4854" w:hanging="360"/>
      </w:pPr>
      <w:rPr>
        <w:rFonts w:ascii="Wingdings" w:hAnsi="Wingdings" w:hint="default"/>
      </w:rPr>
    </w:lvl>
    <w:lvl w:ilvl="3" w:tplc="04210001" w:tentative="1">
      <w:start w:val="1"/>
      <w:numFmt w:val="bullet"/>
      <w:lvlText w:val=""/>
      <w:lvlJc w:val="left"/>
      <w:pPr>
        <w:ind w:left="5574" w:hanging="360"/>
      </w:pPr>
      <w:rPr>
        <w:rFonts w:ascii="Symbol" w:hAnsi="Symbol" w:hint="default"/>
      </w:rPr>
    </w:lvl>
    <w:lvl w:ilvl="4" w:tplc="04210003" w:tentative="1">
      <w:start w:val="1"/>
      <w:numFmt w:val="bullet"/>
      <w:lvlText w:val="o"/>
      <w:lvlJc w:val="left"/>
      <w:pPr>
        <w:ind w:left="6294" w:hanging="360"/>
      </w:pPr>
      <w:rPr>
        <w:rFonts w:ascii="Courier New" w:hAnsi="Courier New" w:cs="Courier New" w:hint="default"/>
      </w:rPr>
    </w:lvl>
    <w:lvl w:ilvl="5" w:tplc="04210005" w:tentative="1">
      <w:start w:val="1"/>
      <w:numFmt w:val="bullet"/>
      <w:lvlText w:val=""/>
      <w:lvlJc w:val="left"/>
      <w:pPr>
        <w:ind w:left="7014" w:hanging="360"/>
      </w:pPr>
      <w:rPr>
        <w:rFonts w:ascii="Wingdings" w:hAnsi="Wingdings" w:hint="default"/>
      </w:rPr>
    </w:lvl>
    <w:lvl w:ilvl="6" w:tplc="04210001" w:tentative="1">
      <w:start w:val="1"/>
      <w:numFmt w:val="bullet"/>
      <w:lvlText w:val=""/>
      <w:lvlJc w:val="left"/>
      <w:pPr>
        <w:ind w:left="7734" w:hanging="360"/>
      </w:pPr>
      <w:rPr>
        <w:rFonts w:ascii="Symbol" w:hAnsi="Symbol" w:hint="default"/>
      </w:rPr>
    </w:lvl>
    <w:lvl w:ilvl="7" w:tplc="04210003" w:tentative="1">
      <w:start w:val="1"/>
      <w:numFmt w:val="bullet"/>
      <w:lvlText w:val="o"/>
      <w:lvlJc w:val="left"/>
      <w:pPr>
        <w:ind w:left="8454" w:hanging="360"/>
      </w:pPr>
      <w:rPr>
        <w:rFonts w:ascii="Courier New" w:hAnsi="Courier New" w:cs="Courier New" w:hint="default"/>
      </w:rPr>
    </w:lvl>
    <w:lvl w:ilvl="8" w:tplc="04210005" w:tentative="1">
      <w:start w:val="1"/>
      <w:numFmt w:val="bullet"/>
      <w:lvlText w:val=""/>
      <w:lvlJc w:val="left"/>
      <w:pPr>
        <w:ind w:left="9174" w:hanging="360"/>
      </w:pPr>
      <w:rPr>
        <w:rFonts w:ascii="Wingdings" w:hAnsi="Wingdings" w:hint="default"/>
      </w:rPr>
    </w:lvl>
  </w:abstractNum>
  <w:abstractNum w:abstractNumId="29" w15:restartNumberingAfterBreak="0">
    <w:nsid w:val="246D22B3"/>
    <w:multiLevelType w:val="multilevel"/>
    <w:tmpl w:val="DCA40706"/>
    <w:lvl w:ilvl="0">
      <w:start w:val="1"/>
      <w:numFmt w:val="decimal"/>
      <w:lvlText w:val="%1."/>
      <w:lvlJc w:val="left"/>
      <w:pPr>
        <w:ind w:left="425" w:hanging="425"/>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0" w15:restartNumberingAfterBreak="0">
    <w:nsid w:val="25711EDE"/>
    <w:multiLevelType w:val="hybridMultilevel"/>
    <w:tmpl w:val="287ECD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7116D99"/>
    <w:multiLevelType w:val="hybridMultilevel"/>
    <w:tmpl w:val="9AB6C52C"/>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7286E34"/>
    <w:multiLevelType w:val="multilevel"/>
    <w:tmpl w:val="C3341E82"/>
    <w:lvl w:ilvl="0">
      <w:start w:val="1"/>
      <w:numFmt w:val="decimal"/>
      <w:lvlText w:val="%1."/>
      <w:lvlJc w:val="left"/>
      <w:pPr>
        <w:ind w:left="730" w:hanging="360"/>
      </w:pPr>
      <w:rPr>
        <w:rFonts w:hint="default"/>
        <w:b w:val="0"/>
      </w:rPr>
    </w:lvl>
    <w:lvl w:ilvl="1">
      <w:start w:val="1"/>
      <w:numFmt w:val="decimal"/>
      <w:lvlText w:val="%2."/>
      <w:lvlJc w:val="left"/>
      <w:pPr>
        <w:ind w:left="720" w:hanging="360"/>
      </w:pPr>
    </w:lvl>
    <w:lvl w:ilvl="2">
      <w:start w:val="1"/>
      <w:numFmt w:val="lowerRoman"/>
      <w:lvlText w:val="%3."/>
      <w:lvlJc w:val="right"/>
      <w:pPr>
        <w:ind w:left="2170" w:hanging="180"/>
      </w:pPr>
      <w:rPr>
        <w:rFonts w:hint="default"/>
      </w:rPr>
    </w:lvl>
    <w:lvl w:ilvl="3">
      <w:start w:val="1"/>
      <w:numFmt w:val="decimal"/>
      <w:lvlText w:val="%4."/>
      <w:lvlJc w:val="left"/>
      <w:pPr>
        <w:ind w:left="2890" w:hanging="360"/>
      </w:pPr>
      <w:rPr>
        <w:rFonts w:hint="default"/>
      </w:rPr>
    </w:lvl>
    <w:lvl w:ilvl="4">
      <w:start w:val="1"/>
      <w:numFmt w:val="lowerLetter"/>
      <w:lvlText w:val="%5."/>
      <w:lvlJc w:val="left"/>
      <w:pPr>
        <w:ind w:left="3610" w:hanging="360"/>
      </w:pPr>
      <w:rPr>
        <w:rFonts w:hint="default"/>
      </w:rPr>
    </w:lvl>
    <w:lvl w:ilvl="5">
      <w:start w:val="1"/>
      <w:numFmt w:val="lowerRoman"/>
      <w:lvlText w:val="%6."/>
      <w:lvlJc w:val="right"/>
      <w:pPr>
        <w:ind w:left="4330" w:hanging="180"/>
      </w:pPr>
      <w:rPr>
        <w:rFonts w:hint="default"/>
      </w:rPr>
    </w:lvl>
    <w:lvl w:ilvl="6">
      <w:start w:val="1"/>
      <w:numFmt w:val="decimal"/>
      <w:lvlText w:val="%7."/>
      <w:lvlJc w:val="left"/>
      <w:pPr>
        <w:ind w:left="5050" w:hanging="360"/>
      </w:pPr>
      <w:rPr>
        <w:rFonts w:hint="default"/>
      </w:rPr>
    </w:lvl>
    <w:lvl w:ilvl="7">
      <w:start w:val="1"/>
      <w:numFmt w:val="lowerLetter"/>
      <w:lvlText w:val="%8."/>
      <w:lvlJc w:val="left"/>
      <w:pPr>
        <w:ind w:left="5770" w:hanging="360"/>
      </w:pPr>
      <w:rPr>
        <w:rFonts w:hint="default"/>
      </w:rPr>
    </w:lvl>
    <w:lvl w:ilvl="8">
      <w:start w:val="1"/>
      <w:numFmt w:val="lowerRoman"/>
      <w:lvlText w:val="%9."/>
      <w:lvlJc w:val="right"/>
      <w:pPr>
        <w:ind w:left="6490" w:hanging="180"/>
      </w:pPr>
      <w:rPr>
        <w:rFonts w:hint="default"/>
      </w:rPr>
    </w:lvl>
  </w:abstractNum>
  <w:abstractNum w:abstractNumId="33" w15:restartNumberingAfterBreak="0">
    <w:nsid w:val="28311B90"/>
    <w:multiLevelType w:val="hybridMultilevel"/>
    <w:tmpl w:val="19AE6FB4"/>
    <w:lvl w:ilvl="0" w:tplc="04090019">
      <w:start w:val="1"/>
      <w:numFmt w:val="lowerLetter"/>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34" w15:restartNumberingAfterBreak="0">
    <w:nsid w:val="2936322C"/>
    <w:multiLevelType w:val="hybridMultilevel"/>
    <w:tmpl w:val="DAA6CEC8"/>
    <w:lvl w:ilvl="0" w:tplc="04090019">
      <w:start w:val="1"/>
      <w:numFmt w:val="lowerLetter"/>
      <w:lvlText w:val="%1."/>
      <w:lvlJc w:val="left"/>
      <w:pPr>
        <w:ind w:left="3555" w:hanging="360"/>
      </w:p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35" w15:restartNumberingAfterBreak="0">
    <w:nsid w:val="2A0C3B76"/>
    <w:multiLevelType w:val="hybridMultilevel"/>
    <w:tmpl w:val="9FB8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BA93F4C"/>
    <w:multiLevelType w:val="hybridMultilevel"/>
    <w:tmpl w:val="AC781816"/>
    <w:lvl w:ilvl="0" w:tplc="5128C734">
      <w:start w:val="1"/>
      <w:numFmt w:val="lowerLetter"/>
      <w:lvlText w:val="%1)"/>
      <w:lvlJc w:val="left"/>
      <w:pPr>
        <w:ind w:left="3150" w:hanging="360"/>
      </w:pPr>
      <w:rPr>
        <w:rFonts w:hint="default"/>
        <w:b w:val="0"/>
        <w:bCs/>
      </w:rPr>
    </w:lvl>
    <w:lvl w:ilvl="1" w:tplc="38090019" w:tentative="1">
      <w:start w:val="1"/>
      <w:numFmt w:val="lowerLetter"/>
      <w:lvlText w:val="%2."/>
      <w:lvlJc w:val="left"/>
      <w:pPr>
        <w:ind w:left="3870" w:hanging="360"/>
      </w:pPr>
    </w:lvl>
    <w:lvl w:ilvl="2" w:tplc="3809001B" w:tentative="1">
      <w:start w:val="1"/>
      <w:numFmt w:val="lowerRoman"/>
      <w:lvlText w:val="%3."/>
      <w:lvlJc w:val="right"/>
      <w:pPr>
        <w:ind w:left="4590" w:hanging="180"/>
      </w:pPr>
    </w:lvl>
    <w:lvl w:ilvl="3" w:tplc="3809000F" w:tentative="1">
      <w:start w:val="1"/>
      <w:numFmt w:val="decimal"/>
      <w:lvlText w:val="%4."/>
      <w:lvlJc w:val="left"/>
      <w:pPr>
        <w:ind w:left="5310" w:hanging="360"/>
      </w:pPr>
    </w:lvl>
    <w:lvl w:ilvl="4" w:tplc="38090019" w:tentative="1">
      <w:start w:val="1"/>
      <w:numFmt w:val="lowerLetter"/>
      <w:lvlText w:val="%5."/>
      <w:lvlJc w:val="left"/>
      <w:pPr>
        <w:ind w:left="6030" w:hanging="360"/>
      </w:pPr>
    </w:lvl>
    <w:lvl w:ilvl="5" w:tplc="3809001B" w:tentative="1">
      <w:start w:val="1"/>
      <w:numFmt w:val="lowerRoman"/>
      <w:lvlText w:val="%6."/>
      <w:lvlJc w:val="right"/>
      <w:pPr>
        <w:ind w:left="6750" w:hanging="180"/>
      </w:pPr>
    </w:lvl>
    <w:lvl w:ilvl="6" w:tplc="3809000F" w:tentative="1">
      <w:start w:val="1"/>
      <w:numFmt w:val="decimal"/>
      <w:lvlText w:val="%7."/>
      <w:lvlJc w:val="left"/>
      <w:pPr>
        <w:ind w:left="7470" w:hanging="360"/>
      </w:pPr>
    </w:lvl>
    <w:lvl w:ilvl="7" w:tplc="38090019" w:tentative="1">
      <w:start w:val="1"/>
      <w:numFmt w:val="lowerLetter"/>
      <w:lvlText w:val="%8."/>
      <w:lvlJc w:val="left"/>
      <w:pPr>
        <w:ind w:left="8190" w:hanging="360"/>
      </w:pPr>
    </w:lvl>
    <w:lvl w:ilvl="8" w:tplc="3809001B" w:tentative="1">
      <w:start w:val="1"/>
      <w:numFmt w:val="lowerRoman"/>
      <w:lvlText w:val="%9."/>
      <w:lvlJc w:val="right"/>
      <w:pPr>
        <w:ind w:left="8910" w:hanging="180"/>
      </w:pPr>
    </w:lvl>
  </w:abstractNum>
  <w:abstractNum w:abstractNumId="37" w15:restartNumberingAfterBreak="0">
    <w:nsid w:val="2C852ED3"/>
    <w:multiLevelType w:val="hybridMultilevel"/>
    <w:tmpl w:val="0184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D9021A0"/>
    <w:multiLevelType w:val="hybridMultilevel"/>
    <w:tmpl w:val="3A72B236"/>
    <w:lvl w:ilvl="0" w:tplc="04090019">
      <w:start w:val="1"/>
      <w:numFmt w:val="lowerLetter"/>
      <w:lvlText w:val="%1."/>
      <w:lvlJc w:val="left"/>
      <w:pPr>
        <w:ind w:left="3555" w:hanging="360"/>
      </w:p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39" w15:restartNumberingAfterBreak="0">
    <w:nsid w:val="2E401583"/>
    <w:multiLevelType w:val="multilevel"/>
    <w:tmpl w:val="2B6C4EFE"/>
    <w:lvl w:ilvl="0">
      <w:start w:val="1"/>
      <w:numFmt w:val="decimal"/>
      <w:lvlText w:val="%1."/>
      <w:lvlJc w:val="left"/>
      <w:pPr>
        <w:ind w:left="730" w:hanging="360"/>
      </w:pPr>
      <w:rPr>
        <w:b w:val="0"/>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40" w15:restartNumberingAfterBreak="0">
    <w:nsid w:val="319C5935"/>
    <w:multiLevelType w:val="hybridMultilevel"/>
    <w:tmpl w:val="3DD468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1AF51BE"/>
    <w:multiLevelType w:val="hybridMultilevel"/>
    <w:tmpl w:val="1BDE857A"/>
    <w:lvl w:ilvl="0" w:tplc="354E5472">
      <w:start w:val="1"/>
      <w:numFmt w:val="lowerLetter"/>
      <w:lvlText w:val="%1)"/>
      <w:lvlJc w:val="left"/>
      <w:pPr>
        <w:ind w:left="3150" w:hanging="360"/>
      </w:pPr>
      <w:rPr>
        <w:rFonts w:hint="default"/>
        <w:b w:val="0"/>
        <w:bCs/>
      </w:rPr>
    </w:lvl>
    <w:lvl w:ilvl="1" w:tplc="38090019" w:tentative="1">
      <w:start w:val="1"/>
      <w:numFmt w:val="lowerLetter"/>
      <w:lvlText w:val="%2."/>
      <w:lvlJc w:val="left"/>
      <w:pPr>
        <w:ind w:left="3870" w:hanging="360"/>
      </w:pPr>
    </w:lvl>
    <w:lvl w:ilvl="2" w:tplc="3809001B" w:tentative="1">
      <w:start w:val="1"/>
      <w:numFmt w:val="lowerRoman"/>
      <w:lvlText w:val="%3."/>
      <w:lvlJc w:val="right"/>
      <w:pPr>
        <w:ind w:left="4590" w:hanging="180"/>
      </w:pPr>
    </w:lvl>
    <w:lvl w:ilvl="3" w:tplc="3809000F" w:tentative="1">
      <w:start w:val="1"/>
      <w:numFmt w:val="decimal"/>
      <w:lvlText w:val="%4."/>
      <w:lvlJc w:val="left"/>
      <w:pPr>
        <w:ind w:left="5310" w:hanging="360"/>
      </w:pPr>
    </w:lvl>
    <w:lvl w:ilvl="4" w:tplc="38090019" w:tentative="1">
      <w:start w:val="1"/>
      <w:numFmt w:val="lowerLetter"/>
      <w:lvlText w:val="%5."/>
      <w:lvlJc w:val="left"/>
      <w:pPr>
        <w:ind w:left="6030" w:hanging="360"/>
      </w:pPr>
    </w:lvl>
    <w:lvl w:ilvl="5" w:tplc="3809001B" w:tentative="1">
      <w:start w:val="1"/>
      <w:numFmt w:val="lowerRoman"/>
      <w:lvlText w:val="%6."/>
      <w:lvlJc w:val="right"/>
      <w:pPr>
        <w:ind w:left="6750" w:hanging="180"/>
      </w:pPr>
    </w:lvl>
    <w:lvl w:ilvl="6" w:tplc="3809000F" w:tentative="1">
      <w:start w:val="1"/>
      <w:numFmt w:val="decimal"/>
      <w:lvlText w:val="%7."/>
      <w:lvlJc w:val="left"/>
      <w:pPr>
        <w:ind w:left="7470" w:hanging="360"/>
      </w:pPr>
    </w:lvl>
    <w:lvl w:ilvl="7" w:tplc="38090019" w:tentative="1">
      <w:start w:val="1"/>
      <w:numFmt w:val="lowerLetter"/>
      <w:lvlText w:val="%8."/>
      <w:lvlJc w:val="left"/>
      <w:pPr>
        <w:ind w:left="8190" w:hanging="360"/>
      </w:pPr>
    </w:lvl>
    <w:lvl w:ilvl="8" w:tplc="3809001B" w:tentative="1">
      <w:start w:val="1"/>
      <w:numFmt w:val="lowerRoman"/>
      <w:lvlText w:val="%9."/>
      <w:lvlJc w:val="right"/>
      <w:pPr>
        <w:ind w:left="8910" w:hanging="180"/>
      </w:pPr>
    </w:lvl>
  </w:abstractNum>
  <w:abstractNum w:abstractNumId="42" w15:restartNumberingAfterBreak="0">
    <w:nsid w:val="322452C7"/>
    <w:multiLevelType w:val="hybridMultilevel"/>
    <w:tmpl w:val="82A0C782"/>
    <w:lvl w:ilvl="0" w:tplc="FFFFFFFF">
      <w:start w:val="1"/>
      <w:numFmt w:val="decimal"/>
      <w:lvlText w:val="%1."/>
      <w:lvlJc w:val="left"/>
      <w:pPr>
        <w:ind w:left="3981" w:hanging="360"/>
      </w:pPr>
    </w:lvl>
    <w:lvl w:ilvl="1" w:tplc="FFFFFFFF" w:tentative="1">
      <w:start w:val="1"/>
      <w:numFmt w:val="lowerLetter"/>
      <w:lvlText w:val="%2."/>
      <w:lvlJc w:val="left"/>
      <w:pPr>
        <w:ind w:left="4701" w:hanging="360"/>
      </w:pPr>
    </w:lvl>
    <w:lvl w:ilvl="2" w:tplc="FFFFFFFF" w:tentative="1">
      <w:start w:val="1"/>
      <w:numFmt w:val="lowerRoman"/>
      <w:lvlText w:val="%3."/>
      <w:lvlJc w:val="right"/>
      <w:pPr>
        <w:ind w:left="5421" w:hanging="180"/>
      </w:pPr>
    </w:lvl>
    <w:lvl w:ilvl="3" w:tplc="FFFFFFFF" w:tentative="1">
      <w:start w:val="1"/>
      <w:numFmt w:val="decimal"/>
      <w:lvlText w:val="%4."/>
      <w:lvlJc w:val="left"/>
      <w:pPr>
        <w:ind w:left="6141" w:hanging="360"/>
      </w:pPr>
    </w:lvl>
    <w:lvl w:ilvl="4" w:tplc="FFFFFFFF" w:tentative="1">
      <w:start w:val="1"/>
      <w:numFmt w:val="lowerLetter"/>
      <w:lvlText w:val="%5."/>
      <w:lvlJc w:val="left"/>
      <w:pPr>
        <w:ind w:left="6861" w:hanging="360"/>
      </w:pPr>
    </w:lvl>
    <w:lvl w:ilvl="5" w:tplc="FFFFFFFF" w:tentative="1">
      <w:start w:val="1"/>
      <w:numFmt w:val="lowerRoman"/>
      <w:lvlText w:val="%6."/>
      <w:lvlJc w:val="right"/>
      <w:pPr>
        <w:ind w:left="7581" w:hanging="180"/>
      </w:pPr>
    </w:lvl>
    <w:lvl w:ilvl="6" w:tplc="FFFFFFFF" w:tentative="1">
      <w:start w:val="1"/>
      <w:numFmt w:val="decimal"/>
      <w:lvlText w:val="%7."/>
      <w:lvlJc w:val="left"/>
      <w:pPr>
        <w:ind w:left="8301" w:hanging="360"/>
      </w:pPr>
    </w:lvl>
    <w:lvl w:ilvl="7" w:tplc="FFFFFFFF" w:tentative="1">
      <w:start w:val="1"/>
      <w:numFmt w:val="lowerLetter"/>
      <w:lvlText w:val="%8."/>
      <w:lvlJc w:val="left"/>
      <w:pPr>
        <w:ind w:left="9021" w:hanging="360"/>
      </w:pPr>
    </w:lvl>
    <w:lvl w:ilvl="8" w:tplc="FFFFFFFF" w:tentative="1">
      <w:start w:val="1"/>
      <w:numFmt w:val="lowerRoman"/>
      <w:lvlText w:val="%9."/>
      <w:lvlJc w:val="right"/>
      <w:pPr>
        <w:ind w:left="9741" w:hanging="180"/>
      </w:pPr>
    </w:lvl>
  </w:abstractNum>
  <w:abstractNum w:abstractNumId="43" w15:restartNumberingAfterBreak="0">
    <w:nsid w:val="333A0766"/>
    <w:multiLevelType w:val="hybridMultilevel"/>
    <w:tmpl w:val="0CA8D3B0"/>
    <w:lvl w:ilvl="0" w:tplc="FFFFFFFF">
      <w:start w:val="1"/>
      <w:numFmt w:val="lowerLetter"/>
      <w:lvlText w:val="%1)"/>
      <w:lvlJc w:val="left"/>
      <w:pPr>
        <w:ind w:left="3150" w:hanging="360"/>
      </w:pPr>
      <w:rPr>
        <w:rFonts w:hint="default"/>
      </w:rPr>
    </w:lvl>
    <w:lvl w:ilvl="1" w:tplc="FFFFFFFF" w:tentative="1">
      <w:start w:val="1"/>
      <w:numFmt w:val="lowerLetter"/>
      <w:lvlText w:val="%2."/>
      <w:lvlJc w:val="left"/>
      <w:pPr>
        <w:ind w:left="3870" w:hanging="360"/>
      </w:pPr>
    </w:lvl>
    <w:lvl w:ilvl="2" w:tplc="FFFFFFFF" w:tentative="1">
      <w:start w:val="1"/>
      <w:numFmt w:val="lowerRoman"/>
      <w:lvlText w:val="%3."/>
      <w:lvlJc w:val="right"/>
      <w:pPr>
        <w:ind w:left="4590" w:hanging="180"/>
      </w:pPr>
    </w:lvl>
    <w:lvl w:ilvl="3" w:tplc="FFFFFFFF" w:tentative="1">
      <w:start w:val="1"/>
      <w:numFmt w:val="decimal"/>
      <w:lvlText w:val="%4."/>
      <w:lvlJc w:val="left"/>
      <w:pPr>
        <w:ind w:left="5310" w:hanging="360"/>
      </w:pPr>
    </w:lvl>
    <w:lvl w:ilvl="4" w:tplc="FFFFFFFF" w:tentative="1">
      <w:start w:val="1"/>
      <w:numFmt w:val="lowerLetter"/>
      <w:lvlText w:val="%5."/>
      <w:lvlJc w:val="left"/>
      <w:pPr>
        <w:ind w:left="6030" w:hanging="360"/>
      </w:pPr>
    </w:lvl>
    <w:lvl w:ilvl="5" w:tplc="FFFFFFFF" w:tentative="1">
      <w:start w:val="1"/>
      <w:numFmt w:val="lowerRoman"/>
      <w:lvlText w:val="%6."/>
      <w:lvlJc w:val="right"/>
      <w:pPr>
        <w:ind w:left="6750" w:hanging="180"/>
      </w:pPr>
    </w:lvl>
    <w:lvl w:ilvl="6" w:tplc="FFFFFFFF" w:tentative="1">
      <w:start w:val="1"/>
      <w:numFmt w:val="decimal"/>
      <w:lvlText w:val="%7."/>
      <w:lvlJc w:val="left"/>
      <w:pPr>
        <w:ind w:left="7470" w:hanging="360"/>
      </w:pPr>
    </w:lvl>
    <w:lvl w:ilvl="7" w:tplc="FFFFFFFF" w:tentative="1">
      <w:start w:val="1"/>
      <w:numFmt w:val="lowerLetter"/>
      <w:lvlText w:val="%8."/>
      <w:lvlJc w:val="left"/>
      <w:pPr>
        <w:ind w:left="8190" w:hanging="360"/>
      </w:pPr>
    </w:lvl>
    <w:lvl w:ilvl="8" w:tplc="FFFFFFFF" w:tentative="1">
      <w:start w:val="1"/>
      <w:numFmt w:val="lowerRoman"/>
      <w:lvlText w:val="%9."/>
      <w:lvlJc w:val="right"/>
      <w:pPr>
        <w:ind w:left="8910" w:hanging="180"/>
      </w:pPr>
    </w:lvl>
  </w:abstractNum>
  <w:abstractNum w:abstractNumId="44" w15:restartNumberingAfterBreak="0">
    <w:nsid w:val="34DF7F57"/>
    <w:multiLevelType w:val="multilevel"/>
    <w:tmpl w:val="2B6C4EFE"/>
    <w:lvl w:ilvl="0">
      <w:start w:val="1"/>
      <w:numFmt w:val="decimal"/>
      <w:lvlText w:val="%1."/>
      <w:lvlJc w:val="left"/>
      <w:pPr>
        <w:ind w:left="730" w:hanging="360"/>
      </w:pPr>
      <w:rPr>
        <w:b w:val="0"/>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45" w15:restartNumberingAfterBreak="0">
    <w:nsid w:val="35A41955"/>
    <w:multiLevelType w:val="hybridMultilevel"/>
    <w:tmpl w:val="0416F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70D19AB"/>
    <w:multiLevelType w:val="hybridMultilevel"/>
    <w:tmpl w:val="287ECD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9BE7123"/>
    <w:multiLevelType w:val="multilevel"/>
    <w:tmpl w:val="57B6730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C571AEF"/>
    <w:multiLevelType w:val="hybridMultilevel"/>
    <w:tmpl w:val="1696DE50"/>
    <w:lvl w:ilvl="0" w:tplc="04090019">
      <w:start w:val="1"/>
      <w:numFmt w:val="lowerLetter"/>
      <w:lvlText w:val="%1."/>
      <w:lvlJc w:val="lef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49" w15:restartNumberingAfterBreak="0">
    <w:nsid w:val="3C8A4991"/>
    <w:multiLevelType w:val="hybridMultilevel"/>
    <w:tmpl w:val="11D206F6"/>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D843D5E"/>
    <w:multiLevelType w:val="hybridMultilevel"/>
    <w:tmpl w:val="A948B75C"/>
    <w:lvl w:ilvl="0" w:tplc="04090019">
      <w:start w:val="1"/>
      <w:numFmt w:val="lowerLetter"/>
      <w:lvlText w:val="%1."/>
      <w:lvlJc w:val="left"/>
      <w:pPr>
        <w:ind w:left="3510" w:hanging="360"/>
      </w:p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51" w15:restartNumberingAfterBreak="0">
    <w:nsid w:val="3E3376AB"/>
    <w:multiLevelType w:val="multilevel"/>
    <w:tmpl w:val="3F86486A"/>
    <w:lvl w:ilvl="0">
      <w:start w:val="1"/>
      <w:numFmt w:val="decimal"/>
      <w:lvlText w:val="%1."/>
      <w:lvlJc w:val="left"/>
      <w:pPr>
        <w:ind w:left="730" w:hanging="360"/>
      </w:pPr>
      <w:rPr>
        <w:b w:val="0"/>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42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52" w15:restartNumberingAfterBreak="0">
    <w:nsid w:val="3F266518"/>
    <w:multiLevelType w:val="hybridMultilevel"/>
    <w:tmpl w:val="EC7CD0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FE45C2A"/>
    <w:multiLevelType w:val="multilevel"/>
    <w:tmpl w:val="E29AE0C6"/>
    <w:lvl w:ilvl="0">
      <w:start w:val="1"/>
      <w:numFmt w:val="decimal"/>
      <w:lvlText w:val="%1."/>
      <w:lvlJc w:val="left"/>
      <w:pPr>
        <w:ind w:left="730" w:hanging="360"/>
      </w:pPr>
      <w:rPr>
        <w:b w:val="0"/>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54" w15:restartNumberingAfterBreak="0">
    <w:nsid w:val="426137A4"/>
    <w:multiLevelType w:val="hybridMultilevel"/>
    <w:tmpl w:val="B5C03E50"/>
    <w:lvl w:ilvl="0" w:tplc="04090019">
      <w:start w:val="1"/>
      <w:numFmt w:val="lowerLetter"/>
      <w:lvlText w:val="%1."/>
      <w:lvlJc w:val="left"/>
      <w:pPr>
        <w:ind w:left="3427" w:hanging="360"/>
      </w:pPr>
    </w:lvl>
    <w:lvl w:ilvl="1" w:tplc="04090019" w:tentative="1">
      <w:start w:val="1"/>
      <w:numFmt w:val="lowerLetter"/>
      <w:lvlText w:val="%2."/>
      <w:lvlJc w:val="left"/>
      <w:pPr>
        <w:ind w:left="4147" w:hanging="360"/>
      </w:pPr>
    </w:lvl>
    <w:lvl w:ilvl="2" w:tplc="0409001B" w:tentative="1">
      <w:start w:val="1"/>
      <w:numFmt w:val="lowerRoman"/>
      <w:lvlText w:val="%3."/>
      <w:lvlJc w:val="right"/>
      <w:pPr>
        <w:ind w:left="4867" w:hanging="180"/>
      </w:pPr>
    </w:lvl>
    <w:lvl w:ilvl="3" w:tplc="0409000F" w:tentative="1">
      <w:start w:val="1"/>
      <w:numFmt w:val="decimal"/>
      <w:lvlText w:val="%4."/>
      <w:lvlJc w:val="left"/>
      <w:pPr>
        <w:ind w:left="5587" w:hanging="360"/>
      </w:pPr>
    </w:lvl>
    <w:lvl w:ilvl="4" w:tplc="04090019" w:tentative="1">
      <w:start w:val="1"/>
      <w:numFmt w:val="lowerLetter"/>
      <w:lvlText w:val="%5."/>
      <w:lvlJc w:val="left"/>
      <w:pPr>
        <w:ind w:left="6307" w:hanging="360"/>
      </w:pPr>
    </w:lvl>
    <w:lvl w:ilvl="5" w:tplc="0409001B" w:tentative="1">
      <w:start w:val="1"/>
      <w:numFmt w:val="lowerRoman"/>
      <w:lvlText w:val="%6."/>
      <w:lvlJc w:val="right"/>
      <w:pPr>
        <w:ind w:left="7027" w:hanging="180"/>
      </w:pPr>
    </w:lvl>
    <w:lvl w:ilvl="6" w:tplc="0409000F" w:tentative="1">
      <w:start w:val="1"/>
      <w:numFmt w:val="decimal"/>
      <w:lvlText w:val="%7."/>
      <w:lvlJc w:val="left"/>
      <w:pPr>
        <w:ind w:left="7747" w:hanging="360"/>
      </w:pPr>
    </w:lvl>
    <w:lvl w:ilvl="7" w:tplc="04090019" w:tentative="1">
      <w:start w:val="1"/>
      <w:numFmt w:val="lowerLetter"/>
      <w:lvlText w:val="%8."/>
      <w:lvlJc w:val="left"/>
      <w:pPr>
        <w:ind w:left="8467" w:hanging="360"/>
      </w:pPr>
    </w:lvl>
    <w:lvl w:ilvl="8" w:tplc="0409001B" w:tentative="1">
      <w:start w:val="1"/>
      <w:numFmt w:val="lowerRoman"/>
      <w:lvlText w:val="%9."/>
      <w:lvlJc w:val="right"/>
      <w:pPr>
        <w:ind w:left="9187" w:hanging="180"/>
      </w:pPr>
    </w:lvl>
  </w:abstractNum>
  <w:abstractNum w:abstractNumId="55" w15:restartNumberingAfterBreak="0">
    <w:nsid w:val="43112F05"/>
    <w:multiLevelType w:val="multilevel"/>
    <w:tmpl w:val="12AEDA8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6" w15:restartNumberingAfterBreak="0">
    <w:nsid w:val="47136706"/>
    <w:multiLevelType w:val="multilevel"/>
    <w:tmpl w:val="20DCFAFE"/>
    <w:lvl w:ilvl="0">
      <w:start w:val="1"/>
      <w:numFmt w:val="decimal"/>
      <w:lvlText w:val="%1."/>
      <w:lvlJc w:val="left"/>
      <w:pPr>
        <w:ind w:left="730" w:hanging="360"/>
      </w:pPr>
      <w:rPr>
        <w:rFonts w:hint="default"/>
        <w:b w:val="0"/>
      </w:rPr>
    </w:lvl>
    <w:lvl w:ilvl="1">
      <w:start w:val="1"/>
      <w:numFmt w:val="lowerLetter"/>
      <w:lvlText w:val="%2."/>
      <w:lvlJc w:val="left"/>
      <w:pPr>
        <w:ind w:left="1450" w:hanging="360"/>
      </w:pPr>
      <w:rPr>
        <w:rFonts w:hint="default"/>
        <w:color w:val="auto"/>
      </w:rPr>
    </w:lvl>
    <w:lvl w:ilvl="2">
      <w:start w:val="1"/>
      <w:numFmt w:val="lowerRoman"/>
      <w:lvlText w:val="%3."/>
      <w:lvlJc w:val="right"/>
      <w:pPr>
        <w:ind w:left="2170" w:hanging="180"/>
      </w:pPr>
      <w:rPr>
        <w:rFonts w:hint="default"/>
      </w:rPr>
    </w:lvl>
    <w:lvl w:ilvl="3">
      <w:start w:val="1"/>
      <w:numFmt w:val="decimal"/>
      <w:lvlText w:val="%4."/>
      <w:lvlJc w:val="left"/>
      <w:pPr>
        <w:ind w:left="2890" w:hanging="360"/>
      </w:pPr>
      <w:rPr>
        <w:rFonts w:hint="default"/>
      </w:rPr>
    </w:lvl>
    <w:lvl w:ilvl="4">
      <w:start w:val="1"/>
      <w:numFmt w:val="lowerLetter"/>
      <w:lvlText w:val="%5."/>
      <w:lvlJc w:val="left"/>
      <w:pPr>
        <w:ind w:left="3610" w:hanging="360"/>
      </w:pPr>
      <w:rPr>
        <w:rFonts w:hint="default"/>
      </w:rPr>
    </w:lvl>
    <w:lvl w:ilvl="5">
      <w:start w:val="1"/>
      <w:numFmt w:val="lowerRoman"/>
      <w:lvlText w:val="%6."/>
      <w:lvlJc w:val="right"/>
      <w:pPr>
        <w:ind w:left="4330" w:hanging="180"/>
      </w:pPr>
      <w:rPr>
        <w:rFonts w:hint="default"/>
      </w:rPr>
    </w:lvl>
    <w:lvl w:ilvl="6">
      <w:start w:val="1"/>
      <w:numFmt w:val="decimal"/>
      <w:lvlText w:val="%7."/>
      <w:lvlJc w:val="left"/>
      <w:pPr>
        <w:ind w:left="5050" w:hanging="360"/>
      </w:pPr>
      <w:rPr>
        <w:rFonts w:hint="default"/>
      </w:rPr>
    </w:lvl>
    <w:lvl w:ilvl="7">
      <w:start w:val="1"/>
      <w:numFmt w:val="lowerLetter"/>
      <w:lvlText w:val="%8."/>
      <w:lvlJc w:val="left"/>
      <w:pPr>
        <w:ind w:left="5770" w:hanging="360"/>
      </w:pPr>
      <w:rPr>
        <w:rFonts w:hint="default"/>
      </w:rPr>
    </w:lvl>
    <w:lvl w:ilvl="8">
      <w:start w:val="1"/>
      <w:numFmt w:val="lowerRoman"/>
      <w:lvlText w:val="%9."/>
      <w:lvlJc w:val="right"/>
      <w:pPr>
        <w:ind w:left="6490" w:hanging="180"/>
      </w:pPr>
      <w:rPr>
        <w:rFonts w:hint="default"/>
      </w:rPr>
    </w:lvl>
  </w:abstractNum>
  <w:abstractNum w:abstractNumId="57" w15:restartNumberingAfterBreak="0">
    <w:nsid w:val="4A403A6B"/>
    <w:multiLevelType w:val="multilevel"/>
    <w:tmpl w:val="CCDC9784"/>
    <w:lvl w:ilvl="0">
      <w:start w:val="1"/>
      <w:numFmt w:val="decimal"/>
      <w:lvlText w:val="%1."/>
      <w:lvlJc w:val="left"/>
      <w:pPr>
        <w:ind w:left="730" w:hanging="360"/>
      </w:pPr>
      <w:rPr>
        <w:b w:val="0"/>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58" w15:restartNumberingAfterBreak="0">
    <w:nsid w:val="4C202997"/>
    <w:multiLevelType w:val="hybridMultilevel"/>
    <w:tmpl w:val="9AB6C52C"/>
    <w:lvl w:ilvl="0" w:tplc="D5EA06F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E460FBC"/>
    <w:multiLevelType w:val="multilevel"/>
    <w:tmpl w:val="2B6C4EFE"/>
    <w:lvl w:ilvl="0">
      <w:start w:val="1"/>
      <w:numFmt w:val="decimal"/>
      <w:lvlText w:val="%1."/>
      <w:lvlJc w:val="left"/>
      <w:pPr>
        <w:ind w:left="730" w:hanging="360"/>
      </w:pPr>
      <w:rPr>
        <w:b w:val="0"/>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60" w15:restartNumberingAfterBreak="0">
    <w:nsid w:val="4FF951DC"/>
    <w:multiLevelType w:val="hybridMultilevel"/>
    <w:tmpl w:val="65FE4E46"/>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1" w15:restartNumberingAfterBreak="0">
    <w:nsid w:val="520D0273"/>
    <w:multiLevelType w:val="multilevel"/>
    <w:tmpl w:val="B022AE36"/>
    <w:lvl w:ilvl="0">
      <w:start w:val="5"/>
      <w:numFmt w:val="decimal"/>
      <w:lvlText w:val="%1"/>
      <w:lvlJc w:val="left"/>
      <w:pPr>
        <w:ind w:left="360" w:hanging="360"/>
      </w:pPr>
      <w:rPr>
        <w:rFonts w:ascii="Calibri" w:eastAsia="Calibri" w:hAnsi="Calibri" w:cs="Calibri" w:hint="default"/>
        <w:i w:val="0"/>
        <w:sz w:val="22"/>
      </w:rPr>
    </w:lvl>
    <w:lvl w:ilvl="1">
      <w:start w:val="1"/>
      <w:numFmt w:val="decimal"/>
      <w:lvlText w:val="%1.%2"/>
      <w:lvlJc w:val="left"/>
      <w:pPr>
        <w:ind w:left="1080" w:hanging="360"/>
      </w:pPr>
      <w:rPr>
        <w:rFonts w:ascii="Arial" w:eastAsia="Calibri" w:hAnsi="Arial" w:cs="Arial" w:hint="default"/>
        <w:b/>
        <w:bCs/>
        <w:i w:val="0"/>
        <w:sz w:val="20"/>
        <w:szCs w:val="20"/>
      </w:rPr>
    </w:lvl>
    <w:lvl w:ilvl="2">
      <w:start w:val="1"/>
      <w:numFmt w:val="decimal"/>
      <w:lvlText w:val="%1.%2.%3"/>
      <w:lvlJc w:val="left"/>
      <w:pPr>
        <w:ind w:left="2160" w:hanging="720"/>
      </w:pPr>
      <w:rPr>
        <w:rFonts w:ascii="Calibri" w:eastAsia="Calibri" w:hAnsi="Calibri" w:cs="Calibri" w:hint="default"/>
        <w:i w:val="0"/>
        <w:sz w:val="22"/>
      </w:rPr>
    </w:lvl>
    <w:lvl w:ilvl="3">
      <w:start w:val="1"/>
      <w:numFmt w:val="decimal"/>
      <w:lvlText w:val="%1.%2.%3.%4"/>
      <w:lvlJc w:val="left"/>
      <w:pPr>
        <w:ind w:left="2880" w:hanging="720"/>
      </w:pPr>
      <w:rPr>
        <w:rFonts w:ascii="Calibri" w:eastAsia="Calibri" w:hAnsi="Calibri" w:cs="Calibri" w:hint="default"/>
        <w:i w:val="0"/>
        <w:sz w:val="22"/>
      </w:rPr>
    </w:lvl>
    <w:lvl w:ilvl="4">
      <w:start w:val="1"/>
      <w:numFmt w:val="decimal"/>
      <w:lvlText w:val="%1.%2.%3.%4.%5"/>
      <w:lvlJc w:val="left"/>
      <w:pPr>
        <w:ind w:left="3960" w:hanging="1080"/>
      </w:pPr>
      <w:rPr>
        <w:rFonts w:ascii="Calibri" w:eastAsia="Calibri" w:hAnsi="Calibri" w:cs="Calibri" w:hint="default"/>
        <w:i w:val="0"/>
        <w:sz w:val="22"/>
      </w:rPr>
    </w:lvl>
    <w:lvl w:ilvl="5">
      <w:start w:val="1"/>
      <w:numFmt w:val="decimal"/>
      <w:lvlText w:val="%1.%2.%3.%4.%5.%6"/>
      <w:lvlJc w:val="left"/>
      <w:pPr>
        <w:ind w:left="4680" w:hanging="1080"/>
      </w:pPr>
      <w:rPr>
        <w:rFonts w:ascii="Calibri" w:eastAsia="Calibri" w:hAnsi="Calibri" w:cs="Calibri" w:hint="default"/>
        <w:i w:val="0"/>
        <w:sz w:val="22"/>
      </w:rPr>
    </w:lvl>
    <w:lvl w:ilvl="6">
      <w:start w:val="1"/>
      <w:numFmt w:val="decimal"/>
      <w:lvlText w:val="%1.%2.%3.%4.%5.%6.%7"/>
      <w:lvlJc w:val="left"/>
      <w:pPr>
        <w:ind w:left="5760" w:hanging="1440"/>
      </w:pPr>
      <w:rPr>
        <w:rFonts w:ascii="Calibri" w:eastAsia="Calibri" w:hAnsi="Calibri" w:cs="Calibri" w:hint="default"/>
        <w:i w:val="0"/>
        <w:sz w:val="22"/>
      </w:rPr>
    </w:lvl>
    <w:lvl w:ilvl="7">
      <w:start w:val="1"/>
      <w:numFmt w:val="decimal"/>
      <w:lvlText w:val="%1.%2.%3.%4.%5.%6.%7.%8"/>
      <w:lvlJc w:val="left"/>
      <w:pPr>
        <w:ind w:left="6480" w:hanging="1440"/>
      </w:pPr>
      <w:rPr>
        <w:rFonts w:ascii="Calibri" w:eastAsia="Calibri" w:hAnsi="Calibri" w:cs="Calibri" w:hint="default"/>
        <w:i w:val="0"/>
        <w:sz w:val="22"/>
      </w:rPr>
    </w:lvl>
    <w:lvl w:ilvl="8">
      <w:start w:val="1"/>
      <w:numFmt w:val="decimal"/>
      <w:lvlText w:val="%1.%2.%3.%4.%5.%6.%7.%8.%9"/>
      <w:lvlJc w:val="left"/>
      <w:pPr>
        <w:ind w:left="7560" w:hanging="1800"/>
      </w:pPr>
      <w:rPr>
        <w:rFonts w:ascii="Calibri" w:eastAsia="Calibri" w:hAnsi="Calibri" w:cs="Calibri" w:hint="default"/>
        <w:i w:val="0"/>
        <w:sz w:val="22"/>
      </w:rPr>
    </w:lvl>
  </w:abstractNum>
  <w:abstractNum w:abstractNumId="62" w15:restartNumberingAfterBreak="0">
    <w:nsid w:val="524B413C"/>
    <w:multiLevelType w:val="multilevel"/>
    <w:tmpl w:val="20DCFAFE"/>
    <w:lvl w:ilvl="0">
      <w:start w:val="1"/>
      <w:numFmt w:val="decimal"/>
      <w:lvlText w:val="%1."/>
      <w:lvlJc w:val="left"/>
      <w:pPr>
        <w:ind w:left="730" w:hanging="360"/>
      </w:pPr>
      <w:rPr>
        <w:rFonts w:hint="default"/>
        <w:b w:val="0"/>
      </w:rPr>
    </w:lvl>
    <w:lvl w:ilvl="1">
      <w:start w:val="1"/>
      <w:numFmt w:val="lowerLetter"/>
      <w:lvlText w:val="%2."/>
      <w:lvlJc w:val="left"/>
      <w:pPr>
        <w:ind w:left="1450" w:hanging="360"/>
      </w:pPr>
      <w:rPr>
        <w:rFonts w:hint="default"/>
        <w:color w:val="auto"/>
      </w:rPr>
    </w:lvl>
    <w:lvl w:ilvl="2">
      <w:start w:val="1"/>
      <w:numFmt w:val="lowerRoman"/>
      <w:lvlText w:val="%3."/>
      <w:lvlJc w:val="right"/>
      <w:pPr>
        <w:ind w:left="2170" w:hanging="180"/>
      </w:pPr>
      <w:rPr>
        <w:rFonts w:hint="default"/>
      </w:rPr>
    </w:lvl>
    <w:lvl w:ilvl="3">
      <w:start w:val="1"/>
      <w:numFmt w:val="decimal"/>
      <w:lvlText w:val="%4."/>
      <w:lvlJc w:val="left"/>
      <w:pPr>
        <w:ind w:left="2890" w:hanging="360"/>
      </w:pPr>
      <w:rPr>
        <w:rFonts w:hint="default"/>
      </w:rPr>
    </w:lvl>
    <w:lvl w:ilvl="4">
      <w:start w:val="1"/>
      <w:numFmt w:val="lowerLetter"/>
      <w:lvlText w:val="%5."/>
      <w:lvlJc w:val="left"/>
      <w:pPr>
        <w:ind w:left="3610" w:hanging="360"/>
      </w:pPr>
      <w:rPr>
        <w:rFonts w:hint="default"/>
      </w:rPr>
    </w:lvl>
    <w:lvl w:ilvl="5">
      <w:start w:val="1"/>
      <w:numFmt w:val="lowerRoman"/>
      <w:lvlText w:val="%6."/>
      <w:lvlJc w:val="right"/>
      <w:pPr>
        <w:ind w:left="4330" w:hanging="180"/>
      </w:pPr>
      <w:rPr>
        <w:rFonts w:hint="default"/>
      </w:rPr>
    </w:lvl>
    <w:lvl w:ilvl="6">
      <w:start w:val="1"/>
      <w:numFmt w:val="decimal"/>
      <w:lvlText w:val="%7."/>
      <w:lvlJc w:val="left"/>
      <w:pPr>
        <w:ind w:left="5050" w:hanging="360"/>
      </w:pPr>
      <w:rPr>
        <w:rFonts w:hint="default"/>
      </w:rPr>
    </w:lvl>
    <w:lvl w:ilvl="7">
      <w:start w:val="1"/>
      <w:numFmt w:val="lowerLetter"/>
      <w:lvlText w:val="%8."/>
      <w:lvlJc w:val="left"/>
      <w:pPr>
        <w:ind w:left="5770" w:hanging="360"/>
      </w:pPr>
      <w:rPr>
        <w:rFonts w:hint="default"/>
      </w:rPr>
    </w:lvl>
    <w:lvl w:ilvl="8">
      <w:start w:val="1"/>
      <w:numFmt w:val="lowerRoman"/>
      <w:lvlText w:val="%9."/>
      <w:lvlJc w:val="right"/>
      <w:pPr>
        <w:ind w:left="6490" w:hanging="180"/>
      </w:pPr>
      <w:rPr>
        <w:rFonts w:hint="default"/>
      </w:rPr>
    </w:lvl>
  </w:abstractNum>
  <w:abstractNum w:abstractNumId="63" w15:restartNumberingAfterBreak="0">
    <w:nsid w:val="528048DB"/>
    <w:multiLevelType w:val="hybridMultilevel"/>
    <w:tmpl w:val="D2885AE6"/>
    <w:lvl w:ilvl="0" w:tplc="8D50BC72">
      <w:start w:val="1"/>
      <w:numFmt w:val="upperLetter"/>
      <w:lvlText w:val="%1."/>
      <w:lvlJc w:val="left"/>
      <w:pPr>
        <w:ind w:left="2970" w:hanging="90"/>
      </w:pPr>
      <w:rPr>
        <w:rFonts w:hint="default"/>
        <w:color w:val="auto"/>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4" w15:restartNumberingAfterBreak="0">
    <w:nsid w:val="540F1C25"/>
    <w:multiLevelType w:val="hybridMultilevel"/>
    <w:tmpl w:val="0CA8D3B0"/>
    <w:lvl w:ilvl="0" w:tplc="B94E95D2">
      <w:start w:val="1"/>
      <w:numFmt w:val="lowerLetter"/>
      <w:lvlText w:val="%1)"/>
      <w:lvlJc w:val="left"/>
      <w:pPr>
        <w:ind w:left="3150" w:hanging="360"/>
      </w:pPr>
      <w:rPr>
        <w:rFonts w:hint="default"/>
      </w:rPr>
    </w:lvl>
    <w:lvl w:ilvl="1" w:tplc="38090019" w:tentative="1">
      <w:start w:val="1"/>
      <w:numFmt w:val="lowerLetter"/>
      <w:lvlText w:val="%2."/>
      <w:lvlJc w:val="left"/>
      <w:pPr>
        <w:ind w:left="3870" w:hanging="360"/>
      </w:pPr>
    </w:lvl>
    <w:lvl w:ilvl="2" w:tplc="3809001B" w:tentative="1">
      <w:start w:val="1"/>
      <w:numFmt w:val="lowerRoman"/>
      <w:lvlText w:val="%3."/>
      <w:lvlJc w:val="right"/>
      <w:pPr>
        <w:ind w:left="4590" w:hanging="180"/>
      </w:pPr>
    </w:lvl>
    <w:lvl w:ilvl="3" w:tplc="3809000F" w:tentative="1">
      <w:start w:val="1"/>
      <w:numFmt w:val="decimal"/>
      <w:lvlText w:val="%4."/>
      <w:lvlJc w:val="left"/>
      <w:pPr>
        <w:ind w:left="5310" w:hanging="360"/>
      </w:pPr>
    </w:lvl>
    <w:lvl w:ilvl="4" w:tplc="38090019" w:tentative="1">
      <w:start w:val="1"/>
      <w:numFmt w:val="lowerLetter"/>
      <w:lvlText w:val="%5."/>
      <w:lvlJc w:val="left"/>
      <w:pPr>
        <w:ind w:left="6030" w:hanging="360"/>
      </w:pPr>
    </w:lvl>
    <w:lvl w:ilvl="5" w:tplc="3809001B" w:tentative="1">
      <w:start w:val="1"/>
      <w:numFmt w:val="lowerRoman"/>
      <w:lvlText w:val="%6."/>
      <w:lvlJc w:val="right"/>
      <w:pPr>
        <w:ind w:left="6750" w:hanging="180"/>
      </w:pPr>
    </w:lvl>
    <w:lvl w:ilvl="6" w:tplc="3809000F" w:tentative="1">
      <w:start w:val="1"/>
      <w:numFmt w:val="decimal"/>
      <w:lvlText w:val="%7."/>
      <w:lvlJc w:val="left"/>
      <w:pPr>
        <w:ind w:left="7470" w:hanging="360"/>
      </w:pPr>
    </w:lvl>
    <w:lvl w:ilvl="7" w:tplc="38090019" w:tentative="1">
      <w:start w:val="1"/>
      <w:numFmt w:val="lowerLetter"/>
      <w:lvlText w:val="%8."/>
      <w:lvlJc w:val="left"/>
      <w:pPr>
        <w:ind w:left="8190" w:hanging="360"/>
      </w:pPr>
    </w:lvl>
    <w:lvl w:ilvl="8" w:tplc="3809001B" w:tentative="1">
      <w:start w:val="1"/>
      <w:numFmt w:val="lowerRoman"/>
      <w:lvlText w:val="%9."/>
      <w:lvlJc w:val="right"/>
      <w:pPr>
        <w:ind w:left="8910" w:hanging="180"/>
      </w:pPr>
    </w:lvl>
  </w:abstractNum>
  <w:abstractNum w:abstractNumId="65" w15:restartNumberingAfterBreak="0">
    <w:nsid w:val="54185DF3"/>
    <w:multiLevelType w:val="hybridMultilevel"/>
    <w:tmpl w:val="DCB6DEA2"/>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6" w15:restartNumberingAfterBreak="0">
    <w:nsid w:val="559577AA"/>
    <w:multiLevelType w:val="multilevel"/>
    <w:tmpl w:val="2F1EF032"/>
    <w:lvl w:ilvl="0">
      <w:start w:val="1"/>
      <w:numFmt w:val="decimal"/>
      <w:lvlText w:val="%1."/>
      <w:lvlJc w:val="left"/>
      <w:pPr>
        <w:ind w:left="730" w:hanging="360"/>
      </w:pPr>
      <w:rPr>
        <w:b w:val="0"/>
      </w:rPr>
    </w:lvl>
    <w:lvl w:ilvl="1">
      <w:start w:val="1"/>
      <w:numFmt w:val="decimal"/>
      <w:lvlText w:val="%2."/>
      <w:lvlJc w:val="left"/>
      <w:pPr>
        <w:ind w:left="72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67" w15:restartNumberingAfterBreak="0">
    <w:nsid w:val="57E12A37"/>
    <w:multiLevelType w:val="hybridMultilevel"/>
    <w:tmpl w:val="4B5681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587C4F97"/>
    <w:multiLevelType w:val="hybridMultilevel"/>
    <w:tmpl w:val="7FF07E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15:restartNumberingAfterBreak="0">
    <w:nsid w:val="587E19A5"/>
    <w:multiLevelType w:val="hybridMultilevel"/>
    <w:tmpl w:val="0CA8D3B0"/>
    <w:lvl w:ilvl="0" w:tplc="B94E95D2">
      <w:start w:val="1"/>
      <w:numFmt w:val="lowerLetter"/>
      <w:lvlText w:val="%1)"/>
      <w:lvlJc w:val="left"/>
      <w:pPr>
        <w:ind w:left="3150" w:hanging="360"/>
      </w:pPr>
      <w:rPr>
        <w:rFonts w:hint="default"/>
      </w:rPr>
    </w:lvl>
    <w:lvl w:ilvl="1" w:tplc="38090019" w:tentative="1">
      <w:start w:val="1"/>
      <w:numFmt w:val="lowerLetter"/>
      <w:lvlText w:val="%2."/>
      <w:lvlJc w:val="left"/>
      <w:pPr>
        <w:ind w:left="3870" w:hanging="360"/>
      </w:pPr>
    </w:lvl>
    <w:lvl w:ilvl="2" w:tplc="3809001B" w:tentative="1">
      <w:start w:val="1"/>
      <w:numFmt w:val="lowerRoman"/>
      <w:lvlText w:val="%3."/>
      <w:lvlJc w:val="right"/>
      <w:pPr>
        <w:ind w:left="4590" w:hanging="180"/>
      </w:pPr>
    </w:lvl>
    <w:lvl w:ilvl="3" w:tplc="3809000F" w:tentative="1">
      <w:start w:val="1"/>
      <w:numFmt w:val="decimal"/>
      <w:lvlText w:val="%4."/>
      <w:lvlJc w:val="left"/>
      <w:pPr>
        <w:ind w:left="5310" w:hanging="360"/>
      </w:pPr>
    </w:lvl>
    <w:lvl w:ilvl="4" w:tplc="38090019" w:tentative="1">
      <w:start w:val="1"/>
      <w:numFmt w:val="lowerLetter"/>
      <w:lvlText w:val="%5."/>
      <w:lvlJc w:val="left"/>
      <w:pPr>
        <w:ind w:left="6030" w:hanging="360"/>
      </w:pPr>
    </w:lvl>
    <w:lvl w:ilvl="5" w:tplc="3809001B" w:tentative="1">
      <w:start w:val="1"/>
      <w:numFmt w:val="lowerRoman"/>
      <w:lvlText w:val="%6."/>
      <w:lvlJc w:val="right"/>
      <w:pPr>
        <w:ind w:left="6750" w:hanging="180"/>
      </w:pPr>
    </w:lvl>
    <w:lvl w:ilvl="6" w:tplc="3809000F" w:tentative="1">
      <w:start w:val="1"/>
      <w:numFmt w:val="decimal"/>
      <w:lvlText w:val="%7."/>
      <w:lvlJc w:val="left"/>
      <w:pPr>
        <w:ind w:left="7470" w:hanging="360"/>
      </w:pPr>
    </w:lvl>
    <w:lvl w:ilvl="7" w:tplc="38090019" w:tentative="1">
      <w:start w:val="1"/>
      <w:numFmt w:val="lowerLetter"/>
      <w:lvlText w:val="%8."/>
      <w:lvlJc w:val="left"/>
      <w:pPr>
        <w:ind w:left="8190" w:hanging="360"/>
      </w:pPr>
    </w:lvl>
    <w:lvl w:ilvl="8" w:tplc="3809001B" w:tentative="1">
      <w:start w:val="1"/>
      <w:numFmt w:val="lowerRoman"/>
      <w:lvlText w:val="%9."/>
      <w:lvlJc w:val="right"/>
      <w:pPr>
        <w:ind w:left="8910" w:hanging="180"/>
      </w:pPr>
    </w:lvl>
  </w:abstractNum>
  <w:abstractNum w:abstractNumId="70" w15:restartNumberingAfterBreak="0">
    <w:nsid w:val="5ABA4B00"/>
    <w:multiLevelType w:val="multilevel"/>
    <w:tmpl w:val="149C1DF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1" w15:restartNumberingAfterBreak="0">
    <w:nsid w:val="5AC80570"/>
    <w:multiLevelType w:val="hybridMultilevel"/>
    <w:tmpl w:val="6EF8B6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B5472F7"/>
    <w:multiLevelType w:val="hybridMultilevel"/>
    <w:tmpl w:val="0CA8D3B0"/>
    <w:lvl w:ilvl="0" w:tplc="FFFFFFFF">
      <w:start w:val="1"/>
      <w:numFmt w:val="lowerLetter"/>
      <w:lvlText w:val="%1)"/>
      <w:lvlJc w:val="left"/>
      <w:pPr>
        <w:ind w:left="3150" w:hanging="360"/>
      </w:pPr>
      <w:rPr>
        <w:rFonts w:hint="default"/>
      </w:rPr>
    </w:lvl>
    <w:lvl w:ilvl="1" w:tplc="FFFFFFFF" w:tentative="1">
      <w:start w:val="1"/>
      <w:numFmt w:val="lowerLetter"/>
      <w:lvlText w:val="%2."/>
      <w:lvlJc w:val="left"/>
      <w:pPr>
        <w:ind w:left="3870" w:hanging="360"/>
      </w:pPr>
    </w:lvl>
    <w:lvl w:ilvl="2" w:tplc="FFFFFFFF" w:tentative="1">
      <w:start w:val="1"/>
      <w:numFmt w:val="lowerRoman"/>
      <w:lvlText w:val="%3."/>
      <w:lvlJc w:val="right"/>
      <w:pPr>
        <w:ind w:left="4590" w:hanging="180"/>
      </w:pPr>
    </w:lvl>
    <w:lvl w:ilvl="3" w:tplc="FFFFFFFF" w:tentative="1">
      <w:start w:val="1"/>
      <w:numFmt w:val="decimal"/>
      <w:lvlText w:val="%4."/>
      <w:lvlJc w:val="left"/>
      <w:pPr>
        <w:ind w:left="5310" w:hanging="360"/>
      </w:pPr>
    </w:lvl>
    <w:lvl w:ilvl="4" w:tplc="FFFFFFFF" w:tentative="1">
      <w:start w:val="1"/>
      <w:numFmt w:val="lowerLetter"/>
      <w:lvlText w:val="%5."/>
      <w:lvlJc w:val="left"/>
      <w:pPr>
        <w:ind w:left="6030" w:hanging="360"/>
      </w:pPr>
    </w:lvl>
    <w:lvl w:ilvl="5" w:tplc="FFFFFFFF" w:tentative="1">
      <w:start w:val="1"/>
      <w:numFmt w:val="lowerRoman"/>
      <w:lvlText w:val="%6."/>
      <w:lvlJc w:val="right"/>
      <w:pPr>
        <w:ind w:left="6750" w:hanging="180"/>
      </w:pPr>
    </w:lvl>
    <w:lvl w:ilvl="6" w:tplc="FFFFFFFF" w:tentative="1">
      <w:start w:val="1"/>
      <w:numFmt w:val="decimal"/>
      <w:lvlText w:val="%7."/>
      <w:lvlJc w:val="left"/>
      <w:pPr>
        <w:ind w:left="7470" w:hanging="360"/>
      </w:pPr>
    </w:lvl>
    <w:lvl w:ilvl="7" w:tplc="FFFFFFFF" w:tentative="1">
      <w:start w:val="1"/>
      <w:numFmt w:val="lowerLetter"/>
      <w:lvlText w:val="%8."/>
      <w:lvlJc w:val="left"/>
      <w:pPr>
        <w:ind w:left="8190" w:hanging="360"/>
      </w:pPr>
    </w:lvl>
    <w:lvl w:ilvl="8" w:tplc="FFFFFFFF" w:tentative="1">
      <w:start w:val="1"/>
      <w:numFmt w:val="lowerRoman"/>
      <w:lvlText w:val="%9."/>
      <w:lvlJc w:val="right"/>
      <w:pPr>
        <w:ind w:left="8910" w:hanging="180"/>
      </w:pPr>
    </w:lvl>
  </w:abstractNum>
  <w:abstractNum w:abstractNumId="73" w15:restartNumberingAfterBreak="0">
    <w:nsid w:val="5BA21E76"/>
    <w:multiLevelType w:val="hybridMultilevel"/>
    <w:tmpl w:val="5582F638"/>
    <w:lvl w:ilvl="0" w:tplc="AFA60F1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05617C2"/>
    <w:multiLevelType w:val="hybridMultilevel"/>
    <w:tmpl w:val="7C5A00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08466CD"/>
    <w:multiLevelType w:val="hybridMultilevel"/>
    <w:tmpl w:val="0D0AA2B0"/>
    <w:lvl w:ilvl="0" w:tplc="04090019">
      <w:start w:val="1"/>
      <w:numFmt w:val="lowerLetter"/>
      <w:lvlText w:val="%1."/>
      <w:lvlJc w:val="lef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76" w15:restartNumberingAfterBreak="0">
    <w:nsid w:val="60A72AF3"/>
    <w:multiLevelType w:val="hybridMultilevel"/>
    <w:tmpl w:val="D45446C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7" w15:restartNumberingAfterBreak="0">
    <w:nsid w:val="610A7E93"/>
    <w:multiLevelType w:val="multilevel"/>
    <w:tmpl w:val="20DCFAFE"/>
    <w:lvl w:ilvl="0">
      <w:start w:val="1"/>
      <w:numFmt w:val="decimal"/>
      <w:lvlText w:val="%1."/>
      <w:lvlJc w:val="left"/>
      <w:pPr>
        <w:ind w:left="730" w:hanging="360"/>
      </w:pPr>
      <w:rPr>
        <w:rFonts w:hint="default"/>
        <w:b w:val="0"/>
      </w:rPr>
    </w:lvl>
    <w:lvl w:ilvl="1">
      <w:start w:val="1"/>
      <w:numFmt w:val="lowerLetter"/>
      <w:lvlText w:val="%2."/>
      <w:lvlJc w:val="left"/>
      <w:pPr>
        <w:ind w:left="1450" w:hanging="360"/>
      </w:pPr>
      <w:rPr>
        <w:rFonts w:hint="default"/>
        <w:color w:val="auto"/>
      </w:rPr>
    </w:lvl>
    <w:lvl w:ilvl="2">
      <w:start w:val="1"/>
      <w:numFmt w:val="lowerRoman"/>
      <w:lvlText w:val="%3."/>
      <w:lvlJc w:val="right"/>
      <w:pPr>
        <w:ind w:left="2170" w:hanging="180"/>
      </w:pPr>
      <w:rPr>
        <w:rFonts w:hint="default"/>
      </w:rPr>
    </w:lvl>
    <w:lvl w:ilvl="3">
      <w:start w:val="1"/>
      <w:numFmt w:val="decimal"/>
      <w:lvlText w:val="%4."/>
      <w:lvlJc w:val="left"/>
      <w:pPr>
        <w:ind w:left="2890" w:hanging="360"/>
      </w:pPr>
      <w:rPr>
        <w:rFonts w:hint="default"/>
      </w:rPr>
    </w:lvl>
    <w:lvl w:ilvl="4">
      <w:start w:val="1"/>
      <w:numFmt w:val="lowerLetter"/>
      <w:lvlText w:val="%5."/>
      <w:lvlJc w:val="left"/>
      <w:pPr>
        <w:ind w:left="3610" w:hanging="360"/>
      </w:pPr>
      <w:rPr>
        <w:rFonts w:hint="default"/>
      </w:rPr>
    </w:lvl>
    <w:lvl w:ilvl="5">
      <w:start w:val="1"/>
      <w:numFmt w:val="lowerRoman"/>
      <w:lvlText w:val="%6."/>
      <w:lvlJc w:val="right"/>
      <w:pPr>
        <w:ind w:left="4330" w:hanging="180"/>
      </w:pPr>
      <w:rPr>
        <w:rFonts w:hint="default"/>
      </w:rPr>
    </w:lvl>
    <w:lvl w:ilvl="6">
      <w:start w:val="1"/>
      <w:numFmt w:val="decimal"/>
      <w:lvlText w:val="%7."/>
      <w:lvlJc w:val="left"/>
      <w:pPr>
        <w:ind w:left="5050" w:hanging="360"/>
      </w:pPr>
      <w:rPr>
        <w:rFonts w:hint="default"/>
      </w:rPr>
    </w:lvl>
    <w:lvl w:ilvl="7">
      <w:start w:val="1"/>
      <w:numFmt w:val="lowerLetter"/>
      <w:lvlText w:val="%8."/>
      <w:lvlJc w:val="left"/>
      <w:pPr>
        <w:ind w:left="5770" w:hanging="360"/>
      </w:pPr>
      <w:rPr>
        <w:rFonts w:hint="default"/>
      </w:rPr>
    </w:lvl>
    <w:lvl w:ilvl="8">
      <w:start w:val="1"/>
      <w:numFmt w:val="lowerRoman"/>
      <w:lvlText w:val="%9."/>
      <w:lvlJc w:val="right"/>
      <w:pPr>
        <w:ind w:left="6490" w:hanging="180"/>
      </w:pPr>
      <w:rPr>
        <w:rFonts w:hint="default"/>
      </w:rPr>
    </w:lvl>
  </w:abstractNum>
  <w:abstractNum w:abstractNumId="78" w15:restartNumberingAfterBreak="0">
    <w:nsid w:val="61985B6B"/>
    <w:multiLevelType w:val="multilevel"/>
    <w:tmpl w:val="20DCFAFE"/>
    <w:lvl w:ilvl="0">
      <w:start w:val="1"/>
      <w:numFmt w:val="decimal"/>
      <w:lvlText w:val="%1."/>
      <w:lvlJc w:val="left"/>
      <w:pPr>
        <w:ind w:left="730" w:hanging="360"/>
      </w:pPr>
      <w:rPr>
        <w:rFonts w:hint="default"/>
        <w:b w:val="0"/>
      </w:rPr>
    </w:lvl>
    <w:lvl w:ilvl="1">
      <w:start w:val="1"/>
      <w:numFmt w:val="lowerLetter"/>
      <w:lvlText w:val="%2."/>
      <w:lvlJc w:val="left"/>
      <w:pPr>
        <w:ind w:left="1450" w:hanging="360"/>
      </w:pPr>
      <w:rPr>
        <w:rFonts w:hint="default"/>
        <w:color w:val="auto"/>
      </w:rPr>
    </w:lvl>
    <w:lvl w:ilvl="2">
      <w:start w:val="1"/>
      <w:numFmt w:val="lowerRoman"/>
      <w:lvlText w:val="%3."/>
      <w:lvlJc w:val="right"/>
      <w:pPr>
        <w:ind w:left="2170" w:hanging="180"/>
      </w:pPr>
      <w:rPr>
        <w:rFonts w:hint="default"/>
      </w:rPr>
    </w:lvl>
    <w:lvl w:ilvl="3">
      <w:start w:val="1"/>
      <w:numFmt w:val="decimal"/>
      <w:lvlText w:val="%4."/>
      <w:lvlJc w:val="left"/>
      <w:pPr>
        <w:ind w:left="2890" w:hanging="360"/>
      </w:pPr>
      <w:rPr>
        <w:rFonts w:hint="default"/>
      </w:rPr>
    </w:lvl>
    <w:lvl w:ilvl="4">
      <w:start w:val="1"/>
      <w:numFmt w:val="lowerLetter"/>
      <w:lvlText w:val="%5."/>
      <w:lvlJc w:val="left"/>
      <w:pPr>
        <w:ind w:left="3610" w:hanging="360"/>
      </w:pPr>
      <w:rPr>
        <w:rFonts w:hint="default"/>
      </w:rPr>
    </w:lvl>
    <w:lvl w:ilvl="5">
      <w:start w:val="1"/>
      <w:numFmt w:val="lowerRoman"/>
      <w:lvlText w:val="%6."/>
      <w:lvlJc w:val="right"/>
      <w:pPr>
        <w:ind w:left="4330" w:hanging="180"/>
      </w:pPr>
      <w:rPr>
        <w:rFonts w:hint="default"/>
      </w:rPr>
    </w:lvl>
    <w:lvl w:ilvl="6">
      <w:start w:val="1"/>
      <w:numFmt w:val="decimal"/>
      <w:lvlText w:val="%7."/>
      <w:lvlJc w:val="left"/>
      <w:pPr>
        <w:ind w:left="5050" w:hanging="360"/>
      </w:pPr>
      <w:rPr>
        <w:rFonts w:hint="default"/>
      </w:rPr>
    </w:lvl>
    <w:lvl w:ilvl="7">
      <w:start w:val="1"/>
      <w:numFmt w:val="lowerLetter"/>
      <w:lvlText w:val="%8."/>
      <w:lvlJc w:val="left"/>
      <w:pPr>
        <w:ind w:left="5770" w:hanging="360"/>
      </w:pPr>
      <w:rPr>
        <w:rFonts w:hint="default"/>
      </w:rPr>
    </w:lvl>
    <w:lvl w:ilvl="8">
      <w:start w:val="1"/>
      <w:numFmt w:val="lowerRoman"/>
      <w:lvlText w:val="%9."/>
      <w:lvlJc w:val="right"/>
      <w:pPr>
        <w:ind w:left="6490" w:hanging="180"/>
      </w:pPr>
      <w:rPr>
        <w:rFonts w:hint="default"/>
      </w:rPr>
    </w:lvl>
  </w:abstractNum>
  <w:abstractNum w:abstractNumId="79" w15:restartNumberingAfterBreak="0">
    <w:nsid w:val="640B449A"/>
    <w:multiLevelType w:val="multilevel"/>
    <w:tmpl w:val="CCDC9784"/>
    <w:lvl w:ilvl="0">
      <w:start w:val="1"/>
      <w:numFmt w:val="decimal"/>
      <w:lvlText w:val="%1."/>
      <w:lvlJc w:val="left"/>
      <w:pPr>
        <w:ind w:left="730" w:hanging="360"/>
      </w:pPr>
      <w:rPr>
        <w:b w:val="0"/>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80" w15:restartNumberingAfterBreak="0">
    <w:nsid w:val="643F09CF"/>
    <w:multiLevelType w:val="hybridMultilevel"/>
    <w:tmpl w:val="1AD6E8C6"/>
    <w:lvl w:ilvl="0" w:tplc="04210001">
      <w:start w:val="1"/>
      <w:numFmt w:val="bullet"/>
      <w:lvlText w:val=""/>
      <w:lvlJc w:val="left"/>
      <w:pPr>
        <w:ind w:left="3414" w:hanging="360"/>
      </w:pPr>
      <w:rPr>
        <w:rFonts w:ascii="Symbol" w:hAnsi="Symbol" w:hint="default"/>
      </w:rPr>
    </w:lvl>
    <w:lvl w:ilvl="1" w:tplc="04210003" w:tentative="1">
      <w:start w:val="1"/>
      <w:numFmt w:val="bullet"/>
      <w:lvlText w:val="o"/>
      <w:lvlJc w:val="left"/>
      <w:pPr>
        <w:ind w:left="4134" w:hanging="360"/>
      </w:pPr>
      <w:rPr>
        <w:rFonts w:ascii="Courier New" w:hAnsi="Courier New" w:cs="Courier New" w:hint="default"/>
      </w:rPr>
    </w:lvl>
    <w:lvl w:ilvl="2" w:tplc="04210005" w:tentative="1">
      <w:start w:val="1"/>
      <w:numFmt w:val="bullet"/>
      <w:lvlText w:val=""/>
      <w:lvlJc w:val="left"/>
      <w:pPr>
        <w:ind w:left="4854" w:hanging="360"/>
      </w:pPr>
      <w:rPr>
        <w:rFonts w:ascii="Wingdings" w:hAnsi="Wingdings" w:hint="default"/>
      </w:rPr>
    </w:lvl>
    <w:lvl w:ilvl="3" w:tplc="04210001" w:tentative="1">
      <w:start w:val="1"/>
      <w:numFmt w:val="bullet"/>
      <w:lvlText w:val=""/>
      <w:lvlJc w:val="left"/>
      <w:pPr>
        <w:ind w:left="5574" w:hanging="360"/>
      </w:pPr>
      <w:rPr>
        <w:rFonts w:ascii="Symbol" w:hAnsi="Symbol" w:hint="default"/>
      </w:rPr>
    </w:lvl>
    <w:lvl w:ilvl="4" w:tplc="04210003" w:tentative="1">
      <w:start w:val="1"/>
      <w:numFmt w:val="bullet"/>
      <w:lvlText w:val="o"/>
      <w:lvlJc w:val="left"/>
      <w:pPr>
        <w:ind w:left="6294" w:hanging="360"/>
      </w:pPr>
      <w:rPr>
        <w:rFonts w:ascii="Courier New" w:hAnsi="Courier New" w:cs="Courier New" w:hint="default"/>
      </w:rPr>
    </w:lvl>
    <w:lvl w:ilvl="5" w:tplc="04210005" w:tentative="1">
      <w:start w:val="1"/>
      <w:numFmt w:val="bullet"/>
      <w:lvlText w:val=""/>
      <w:lvlJc w:val="left"/>
      <w:pPr>
        <w:ind w:left="7014" w:hanging="360"/>
      </w:pPr>
      <w:rPr>
        <w:rFonts w:ascii="Wingdings" w:hAnsi="Wingdings" w:hint="default"/>
      </w:rPr>
    </w:lvl>
    <w:lvl w:ilvl="6" w:tplc="04210001" w:tentative="1">
      <w:start w:val="1"/>
      <w:numFmt w:val="bullet"/>
      <w:lvlText w:val=""/>
      <w:lvlJc w:val="left"/>
      <w:pPr>
        <w:ind w:left="7734" w:hanging="360"/>
      </w:pPr>
      <w:rPr>
        <w:rFonts w:ascii="Symbol" w:hAnsi="Symbol" w:hint="default"/>
      </w:rPr>
    </w:lvl>
    <w:lvl w:ilvl="7" w:tplc="04210003" w:tentative="1">
      <w:start w:val="1"/>
      <w:numFmt w:val="bullet"/>
      <w:lvlText w:val="o"/>
      <w:lvlJc w:val="left"/>
      <w:pPr>
        <w:ind w:left="8454" w:hanging="360"/>
      </w:pPr>
      <w:rPr>
        <w:rFonts w:ascii="Courier New" w:hAnsi="Courier New" w:cs="Courier New" w:hint="default"/>
      </w:rPr>
    </w:lvl>
    <w:lvl w:ilvl="8" w:tplc="04210005" w:tentative="1">
      <w:start w:val="1"/>
      <w:numFmt w:val="bullet"/>
      <w:lvlText w:val=""/>
      <w:lvlJc w:val="left"/>
      <w:pPr>
        <w:ind w:left="9174" w:hanging="360"/>
      </w:pPr>
      <w:rPr>
        <w:rFonts w:ascii="Wingdings" w:hAnsi="Wingdings" w:hint="default"/>
      </w:rPr>
    </w:lvl>
  </w:abstractNum>
  <w:abstractNum w:abstractNumId="81" w15:restartNumberingAfterBreak="0">
    <w:nsid w:val="6578713B"/>
    <w:multiLevelType w:val="hybridMultilevel"/>
    <w:tmpl w:val="894EF2C2"/>
    <w:lvl w:ilvl="0" w:tplc="38090017">
      <w:start w:val="1"/>
      <w:numFmt w:val="lowerLetter"/>
      <w:lvlText w:val="%1)"/>
      <w:lvlJc w:val="left"/>
      <w:pPr>
        <w:ind w:left="3774" w:hanging="360"/>
      </w:pPr>
    </w:lvl>
    <w:lvl w:ilvl="1" w:tplc="38090019" w:tentative="1">
      <w:start w:val="1"/>
      <w:numFmt w:val="lowerLetter"/>
      <w:lvlText w:val="%2."/>
      <w:lvlJc w:val="left"/>
      <w:pPr>
        <w:ind w:left="4494" w:hanging="360"/>
      </w:pPr>
    </w:lvl>
    <w:lvl w:ilvl="2" w:tplc="3809001B" w:tentative="1">
      <w:start w:val="1"/>
      <w:numFmt w:val="lowerRoman"/>
      <w:lvlText w:val="%3."/>
      <w:lvlJc w:val="right"/>
      <w:pPr>
        <w:ind w:left="5214" w:hanging="180"/>
      </w:pPr>
    </w:lvl>
    <w:lvl w:ilvl="3" w:tplc="3809000F" w:tentative="1">
      <w:start w:val="1"/>
      <w:numFmt w:val="decimal"/>
      <w:lvlText w:val="%4."/>
      <w:lvlJc w:val="left"/>
      <w:pPr>
        <w:ind w:left="5934" w:hanging="360"/>
      </w:pPr>
    </w:lvl>
    <w:lvl w:ilvl="4" w:tplc="38090019" w:tentative="1">
      <w:start w:val="1"/>
      <w:numFmt w:val="lowerLetter"/>
      <w:lvlText w:val="%5."/>
      <w:lvlJc w:val="left"/>
      <w:pPr>
        <w:ind w:left="6654" w:hanging="360"/>
      </w:pPr>
    </w:lvl>
    <w:lvl w:ilvl="5" w:tplc="3809001B" w:tentative="1">
      <w:start w:val="1"/>
      <w:numFmt w:val="lowerRoman"/>
      <w:lvlText w:val="%6."/>
      <w:lvlJc w:val="right"/>
      <w:pPr>
        <w:ind w:left="7374" w:hanging="180"/>
      </w:pPr>
    </w:lvl>
    <w:lvl w:ilvl="6" w:tplc="3809000F" w:tentative="1">
      <w:start w:val="1"/>
      <w:numFmt w:val="decimal"/>
      <w:lvlText w:val="%7."/>
      <w:lvlJc w:val="left"/>
      <w:pPr>
        <w:ind w:left="8094" w:hanging="360"/>
      </w:pPr>
    </w:lvl>
    <w:lvl w:ilvl="7" w:tplc="38090019" w:tentative="1">
      <w:start w:val="1"/>
      <w:numFmt w:val="lowerLetter"/>
      <w:lvlText w:val="%8."/>
      <w:lvlJc w:val="left"/>
      <w:pPr>
        <w:ind w:left="8814" w:hanging="360"/>
      </w:pPr>
    </w:lvl>
    <w:lvl w:ilvl="8" w:tplc="3809001B" w:tentative="1">
      <w:start w:val="1"/>
      <w:numFmt w:val="lowerRoman"/>
      <w:lvlText w:val="%9."/>
      <w:lvlJc w:val="right"/>
      <w:pPr>
        <w:ind w:left="9534" w:hanging="180"/>
      </w:pPr>
    </w:lvl>
  </w:abstractNum>
  <w:abstractNum w:abstractNumId="82" w15:restartNumberingAfterBreak="0">
    <w:nsid w:val="674633A0"/>
    <w:multiLevelType w:val="multilevel"/>
    <w:tmpl w:val="FCB42CEC"/>
    <w:lvl w:ilvl="0">
      <w:start w:val="1"/>
      <w:numFmt w:val="decimal"/>
      <w:lvlText w:val="%1."/>
      <w:lvlJc w:val="left"/>
      <w:pPr>
        <w:tabs>
          <w:tab w:val="num" w:pos="720"/>
        </w:tabs>
        <w:ind w:left="720" w:hanging="360"/>
      </w:pPr>
      <w:rPr>
        <w:rFonts w:ascii="Arial" w:eastAsia="Times New Roman" w:hAnsi="Arial" w:cs="Arial"/>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929299E"/>
    <w:multiLevelType w:val="hybridMultilevel"/>
    <w:tmpl w:val="9692ED30"/>
    <w:lvl w:ilvl="0" w:tplc="04210001">
      <w:start w:val="1"/>
      <w:numFmt w:val="bullet"/>
      <w:lvlText w:val=""/>
      <w:lvlJc w:val="left"/>
      <w:pPr>
        <w:ind w:left="3414" w:hanging="360"/>
      </w:pPr>
      <w:rPr>
        <w:rFonts w:ascii="Symbol" w:hAnsi="Symbol" w:hint="default"/>
      </w:rPr>
    </w:lvl>
    <w:lvl w:ilvl="1" w:tplc="04210003" w:tentative="1">
      <w:start w:val="1"/>
      <w:numFmt w:val="bullet"/>
      <w:lvlText w:val="o"/>
      <w:lvlJc w:val="left"/>
      <w:pPr>
        <w:ind w:left="4134" w:hanging="360"/>
      </w:pPr>
      <w:rPr>
        <w:rFonts w:ascii="Courier New" w:hAnsi="Courier New" w:cs="Courier New" w:hint="default"/>
      </w:rPr>
    </w:lvl>
    <w:lvl w:ilvl="2" w:tplc="04210005" w:tentative="1">
      <w:start w:val="1"/>
      <w:numFmt w:val="bullet"/>
      <w:lvlText w:val=""/>
      <w:lvlJc w:val="left"/>
      <w:pPr>
        <w:ind w:left="4854" w:hanging="360"/>
      </w:pPr>
      <w:rPr>
        <w:rFonts w:ascii="Wingdings" w:hAnsi="Wingdings" w:hint="default"/>
      </w:rPr>
    </w:lvl>
    <w:lvl w:ilvl="3" w:tplc="04210001" w:tentative="1">
      <w:start w:val="1"/>
      <w:numFmt w:val="bullet"/>
      <w:lvlText w:val=""/>
      <w:lvlJc w:val="left"/>
      <w:pPr>
        <w:ind w:left="5574" w:hanging="360"/>
      </w:pPr>
      <w:rPr>
        <w:rFonts w:ascii="Symbol" w:hAnsi="Symbol" w:hint="default"/>
      </w:rPr>
    </w:lvl>
    <w:lvl w:ilvl="4" w:tplc="04210003" w:tentative="1">
      <w:start w:val="1"/>
      <w:numFmt w:val="bullet"/>
      <w:lvlText w:val="o"/>
      <w:lvlJc w:val="left"/>
      <w:pPr>
        <w:ind w:left="6294" w:hanging="360"/>
      </w:pPr>
      <w:rPr>
        <w:rFonts w:ascii="Courier New" w:hAnsi="Courier New" w:cs="Courier New" w:hint="default"/>
      </w:rPr>
    </w:lvl>
    <w:lvl w:ilvl="5" w:tplc="04210005" w:tentative="1">
      <w:start w:val="1"/>
      <w:numFmt w:val="bullet"/>
      <w:lvlText w:val=""/>
      <w:lvlJc w:val="left"/>
      <w:pPr>
        <w:ind w:left="7014" w:hanging="360"/>
      </w:pPr>
      <w:rPr>
        <w:rFonts w:ascii="Wingdings" w:hAnsi="Wingdings" w:hint="default"/>
      </w:rPr>
    </w:lvl>
    <w:lvl w:ilvl="6" w:tplc="04210001" w:tentative="1">
      <w:start w:val="1"/>
      <w:numFmt w:val="bullet"/>
      <w:lvlText w:val=""/>
      <w:lvlJc w:val="left"/>
      <w:pPr>
        <w:ind w:left="7734" w:hanging="360"/>
      </w:pPr>
      <w:rPr>
        <w:rFonts w:ascii="Symbol" w:hAnsi="Symbol" w:hint="default"/>
      </w:rPr>
    </w:lvl>
    <w:lvl w:ilvl="7" w:tplc="04210003" w:tentative="1">
      <w:start w:val="1"/>
      <w:numFmt w:val="bullet"/>
      <w:lvlText w:val="o"/>
      <w:lvlJc w:val="left"/>
      <w:pPr>
        <w:ind w:left="8454" w:hanging="360"/>
      </w:pPr>
      <w:rPr>
        <w:rFonts w:ascii="Courier New" w:hAnsi="Courier New" w:cs="Courier New" w:hint="default"/>
      </w:rPr>
    </w:lvl>
    <w:lvl w:ilvl="8" w:tplc="04210005" w:tentative="1">
      <w:start w:val="1"/>
      <w:numFmt w:val="bullet"/>
      <w:lvlText w:val=""/>
      <w:lvlJc w:val="left"/>
      <w:pPr>
        <w:ind w:left="9174" w:hanging="360"/>
      </w:pPr>
      <w:rPr>
        <w:rFonts w:ascii="Wingdings" w:hAnsi="Wingdings" w:hint="default"/>
      </w:rPr>
    </w:lvl>
  </w:abstractNum>
  <w:abstractNum w:abstractNumId="84" w15:restartNumberingAfterBreak="0">
    <w:nsid w:val="69911EA4"/>
    <w:multiLevelType w:val="hybridMultilevel"/>
    <w:tmpl w:val="287ECD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A4523AA"/>
    <w:multiLevelType w:val="hybridMultilevel"/>
    <w:tmpl w:val="287EC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A731D35"/>
    <w:multiLevelType w:val="hybridMultilevel"/>
    <w:tmpl w:val="0CA8D3B0"/>
    <w:lvl w:ilvl="0" w:tplc="FFFFFFFF">
      <w:start w:val="1"/>
      <w:numFmt w:val="lowerLetter"/>
      <w:lvlText w:val="%1)"/>
      <w:lvlJc w:val="left"/>
      <w:pPr>
        <w:ind w:left="3150" w:hanging="360"/>
      </w:pPr>
      <w:rPr>
        <w:rFonts w:hint="default"/>
      </w:rPr>
    </w:lvl>
    <w:lvl w:ilvl="1" w:tplc="FFFFFFFF" w:tentative="1">
      <w:start w:val="1"/>
      <w:numFmt w:val="lowerLetter"/>
      <w:lvlText w:val="%2."/>
      <w:lvlJc w:val="left"/>
      <w:pPr>
        <w:ind w:left="3870" w:hanging="360"/>
      </w:pPr>
    </w:lvl>
    <w:lvl w:ilvl="2" w:tplc="FFFFFFFF" w:tentative="1">
      <w:start w:val="1"/>
      <w:numFmt w:val="lowerRoman"/>
      <w:lvlText w:val="%3."/>
      <w:lvlJc w:val="right"/>
      <w:pPr>
        <w:ind w:left="4590" w:hanging="180"/>
      </w:pPr>
    </w:lvl>
    <w:lvl w:ilvl="3" w:tplc="FFFFFFFF" w:tentative="1">
      <w:start w:val="1"/>
      <w:numFmt w:val="decimal"/>
      <w:lvlText w:val="%4."/>
      <w:lvlJc w:val="left"/>
      <w:pPr>
        <w:ind w:left="5310" w:hanging="360"/>
      </w:pPr>
    </w:lvl>
    <w:lvl w:ilvl="4" w:tplc="FFFFFFFF" w:tentative="1">
      <w:start w:val="1"/>
      <w:numFmt w:val="lowerLetter"/>
      <w:lvlText w:val="%5."/>
      <w:lvlJc w:val="left"/>
      <w:pPr>
        <w:ind w:left="6030" w:hanging="360"/>
      </w:pPr>
    </w:lvl>
    <w:lvl w:ilvl="5" w:tplc="FFFFFFFF" w:tentative="1">
      <w:start w:val="1"/>
      <w:numFmt w:val="lowerRoman"/>
      <w:lvlText w:val="%6."/>
      <w:lvlJc w:val="right"/>
      <w:pPr>
        <w:ind w:left="6750" w:hanging="180"/>
      </w:pPr>
    </w:lvl>
    <w:lvl w:ilvl="6" w:tplc="FFFFFFFF" w:tentative="1">
      <w:start w:val="1"/>
      <w:numFmt w:val="decimal"/>
      <w:lvlText w:val="%7."/>
      <w:lvlJc w:val="left"/>
      <w:pPr>
        <w:ind w:left="7470" w:hanging="360"/>
      </w:pPr>
    </w:lvl>
    <w:lvl w:ilvl="7" w:tplc="FFFFFFFF" w:tentative="1">
      <w:start w:val="1"/>
      <w:numFmt w:val="lowerLetter"/>
      <w:lvlText w:val="%8."/>
      <w:lvlJc w:val="left"/>
      <w:pPr>
        <w:ind w:left="8190" w:hanging="360"/>
      </w:pPr>
    </w:lvl>
    <w:lvl w:ilvl="8" w:tplc="FFFFFFFF" w:tentative="1">
      <w:start w:val="1"/>
      <w:numFmt w:val="lowerRoman"/>
      <w:lvlText w:val="%9."/>
      <w:lvlJc w:val="right"/>
      <w:pPr>
        <w:ind w:left="8910" w:hanging="180"/>
      </w:pPr>
    </w:lvl>
  </w:abstractNum>
  <w:abstractNum w:abstractNumId="87" w15:restartNumberingAfterBreak="0">
    <w:nsid w:val="6AC009F7"/>
    <w:multiLevelType w:val="hybridMultilevel"/>
    <w:tmpl w:val="E6BC6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B573E7B"/>
    <w:multiLevelType w:val="hybridMultilevel"/>
    <w:tmpl w:val="894EF2C2"/>
    <w:lvl w:ilvl="0" w:tplc="FFFFFFFF">
      <w:start w:val="1"/>
      <w:numFmt w:val="lowerLetter"/>
      <w:lvlText w:val="%1)"/>
      <w:lvlJc w:val="left"/>
      <w:pPr>
        <w:ind w:left="3774" w:hanging="360"/>
      </w:pPr>
    </w:lvl>
    <w:lvl w:ilvl="1" w:tplc="FFFFFFFF" w:tentative="1">
      <w:start w:val="1"/>
      <w:numFmt w:val="lowerLetter"/>
      <w:lvlText w:val="%2."/>
      <w:lvlJc w:val="left"/>
      <w:pPr>
        <w:ind w:left="4494" w:hanging="360"/>
      </w:pPr>
    </w:lvl>
    <w:lvl w:ilvl="2" w:tplc="FFFFFFFF" w:tentative="1">
      <w:start w:val="1"/>
      <w:numFmt w:val="lowerRoman"/>
      <w:lvlText w:val="%3."/>
      <w:lvlJc w:val="right"/>
      <w:pPr>
        <w:ind w:left="5214" w:hanging="180"/>
      </w:pPr>
    </w:lvl>
    <w:lvl w:ilvl="3" w:tplc="FFFFFFFF" w:tentative="1">
      <w:start w:val="1"/>
      <w:numFmt w:val="decimal"/>
      <w:lvlText w:val="%4."/>
      <w:lvlJc w:val="left"/>
      <w:pPr>
        <w:ind w:left="5934" w:hanging="360"/>
      </w:pPr>
    </w:lvl>
    <w:lvl w:ilvl="4" w:tplc="FFFFFFFF" w:tentative="1">
      <w:start w:val="1"/>
      <w:numFmt w:val="lowerLetter"/>
      <w:lvlText w:val="%5."/>
      <w:lvlJc w:val="left"/>
      <w:pPr>
        <w:ind w:left="6654" w:hanging="360"/>
      </w:pPr>
    </w:lvl>
    <w:lvl w:ilvl="5" w:tplc="FFFFFFFF" w:tentative="1">
      <w:start w:val="1"/>
      <w:numFmt w:val="lowerRoman"/>
      <w:lvlText w:val="%6."/>
      <w:lvlJc w:val="right"/>
      <w:pPr>
        <w:ind w:left="7374" w:hanging="180"/>
      </w:pPr>
    </w:lvl>
    <w:lvl w:ilvl="6" w:tplc="FFFFFFFF" w:tentative="1">
      <w:start w:val="1"/>
      <w:numFmt w:val="decimal"/>
      <w:lvlText w:val="%7."/>
      <w:lvlJc w:val="left"/>
      <w:pPr>
        <w:ind w:left="8094" w:hanging="360"/>
      </w:pPr>
    </w:lvl>
    <w:lvl w:ilvl="7" w:tplc="FFFFFFFF" w:tentative="1">
      <w:start w:val="1"/>
      <w:numFmt w:val="lowerLetter"/>
      <w:lvlText w:val="%8."/>
      <w:lvlJc w:val="left"/>
      <w:pPr>
        <w:ind w:left="8814" w:hanging="360"/>
      </w:pPr>
    </w:lvl>
    <w:lvl w:ilvl="8" w:tplc="FFFFFFFF" w:tentative="1">
      <w:start w:val="1"/>
      <w:numFmt w:val="lowerRoman"/>
      <w:lvlText w:val="%9."/>
      <w:lvlJc w:val="right"/>
      <w:pPr>
        <w:ind w:left="9534" w:hanging="180"/>
      </w:pPr>
    </w:lvl>
  </w:abstractNum>
  <w:abstractNum w:abstractNumId="89" w15:restartNumberingAfterBreak="0">
    <w:nsid w:val="6B933475"/>
    <w:multiLevelType w:val="hybridMultilevel"/>
    <w:tmpl w:val="6F660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BF96C88"/>
    <w:multiLevelType w:val="multilevel"/>
    <w:tmpl w:val="CCDC9784"/>
    <w:lvl w:ilvl="0">
      <w:start w:val="1"/>
      <w:numFmt w:val="decimal"/>
      <w:lvlText w:val="%1."/>
      <w:lvlJc w:val="left"/>
      <w:pPr>
        <w:ind w:left="730" w:hanging="360"/>
      </w:pPr>
      <w:rPr>
        <w:b w:val="0"/>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91" w15:restartNumberingAfterBreak="0">
    <w:nsid w:val="6C4560B5"/>
    <w:multiLevelType w:val="multilevel"/>
    <w:tmpl w:val="C3341E82"/>
    <w:lvl w:ilvl="0">
      <w:start w:val="1"/>
      <w:numFmt w:val="decimal"/>
      <w:lvlText w:val="%1."/>
      <w:lvlJc w:val="left"/>
      <w:pPr>
        <w:ind w:left="730" w:hanging="360"/>
      </w:pPr>
      <w:rPr>
        <w:rFonts w:hint="default"/>
        <w:b w:val="0"/>
      </w:rPr>
    </w:lvl>
    <w:lvl w:ilvl="1">
      <w:start w:val="1"/>
      <w:numFmt w:val="decimal"/>
      <w:lvlText w:val="%2."/>
      <w:lvlJc w:val="left"/>
      <w:pPr>
        <w:ind w:left="720" w:hanging="360"/>
      </w:pPr>
    </w:lvl>
    <w:lvl w:ilvl="2">
      <w:start w:val="1"/>
      <w:numFmt w:val="lowerRoman"/>
      <w:lvlText w:val="%3."/>
      <w:lvlJc w:val="right"/>
      <w:pPr>
        <w:ind w:left="2170" w:hanging="180"/>
      </w:pPr>
      <w:rPr>
        <w:rFonts w:hint="default"/>
      </w:rPr>
    </w:lvl>
    <w:lvl w:ilvl="3">
      <w:start w:val="1"/>
      <w:numFmt w:val="decimal"/>
      <w:lvlText w:val="%4."/>
      <w:lvlJc w:val="left"/>
      <w:pPr>
        <w:ind w:left="2890" w:hanging="360"/>
      </w:pPr>
      <w:rPr>
        <w:rFonts w:hint="default"/>
      </w:rPr>
    </w:lvl>
    <w:lvl w:ilvl="4">
      <w:start w:val="1"/>
      <w:numFmt w:val="lowerLetter"/>
      <w:lvlText w:val="%5."/>
      <w:lvlJc w:val="left"/>
      <w:pPr>
        <w:ind w:left="3610" w:hanging="360"/>
      </w:pPr>
      <w:rPr>
        <w:rFonts w:hint="default"/>
      </w:rPr>
    </w:lvl>
    <w:lvl w:ilvl="5">
      <w:start w:val="1"/>
      <w:numFmt w:val="lowerRoman"/>
      <w:lvlText w:val="%6."/>
      <w:lvlJc w:val="right"/>
      <w:pPr>
        <w:ind w:left="4330" w:hanging="180"/>
      </w:pPr>
      <w:rPr>
        <w:rFonts w:hint="default"/>
      </w:rPr>
    </w:lvl>
    <w:lvl w:ilvl="6">
      <w:start w:val="1"/>
      <w:numFmt w:val="decimal"/>
      <w:lvlText w:val="%7."/>
      <w:lvlJc w:val="left"/>
      <w:pPr>
        <w:ind w:left="5050" w:hanging="360"/>
      </w:pPr>
      <w:rPr>
        <w:rFonts w:hint="default"/>
      </w:rPr>
    </w:lvl>
    <w:lvl w:ilvl="7">
      <w:start w:val="1"/>
      <w:numFmt w:val="lowerLetter"/>
      <w:lvlText w:val="%8."/>
      <w:lvlJc w:val="left"/>
      <w:pPr>
        <w:ind w:left="5770" w:hanging="360"/>
      </w:pPr>
      <w:rPr>
        <w:rFonts w:hint="default"/>
      </w:rPr>
    </w:lvl>
    <w:lvl w:ilvl="8">
      <w:start w:val="1"/>
      <w:numFmt w:val="lowerRoman"/>
      <w:lvlText w:val="%9."/>
      <w:lvlJc w:val="right"/>
      <w:pPr>
        <w:ind w:left="6490" w:hanging="180"/>
      </w:pPr>
      <w:rPr>
        <w:rFonts w:hint="default"/>
      </w:rPr>
    </w:lvl>
  </w:abstractNum>
  <w:abstractNum w:abstractNumId="92" w15:restartNumberingAfterBreak="0">
    <w:nsid w:val="6C5B2251"/>
    <w:multiLevelType w:val="hybridMultilevel"/>
    <w:tmpl w:val="5CB891AC"/>
    <w:lvl w:ilvl="0" w:tplc="04090019">
      <w:start w:val="1"/>
      <w:numFmt w:val="lowerLetter"/>
      <w:lvlText w:val="%1."/>
      <w:lvlJc w:val="left"/>
      <w:pPr>
        <w:ind w:left="3510" w:hanging="360"/>
      </w:pPr>
    </w:lvl>
    <w:lvl w:ilvl="1" w:tplc="04090019">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93" w15:restartNumberingAfterBreak="0">
    <w:nsid w:val="6C6822D4"/>
    <w:multiLevelType w:val="hybridMultilevel"/>
    <w:tmpl w:val="4468AA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C7A5C20"/>
    <w:multiLevelType w:val="hybridMultilevel"/>
    <w:tmpl w:val="E12614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5" w15:restartNumberingAfterBreak="0">
    <w:nsid w:val="6CE31D1F"/>
    <w:multiLevelType w:val="multilevel"/>
    <w:tmpl w:val="EF90EE72"/>
    <w:lvl w:ilvl="0">
      <w:start w:val="1"/>
      <w:numFmt w:val="decimal"/>
      <w:lvlText w:val="%1."/>
      <w:lvlJc w:val="left"/>
      <w:pPr>
        <w:ind w:left="730" w:hanging="360"/>
      </w:pPr>
    </w:lvl>
    <w:lvl w:ilvl="1">
      <w:start w:val="1"/>
      <w:numFmt w:val="decimal"/>
      <w:lvlText w:val="%1.%2"/>
      <w:lvlJc w:val="left"/>
      <w:pPr>
        <w:ind w:left="1080" w:hanging="360"/>
      </w:pPr>
      <w:rPr>
        <w:b/>
        <w:color w:val="000000"/>
      </w:rPr>
    </w:lvl>
    <w:lvl w:ilvl="2">
      <w:start w:val="1"/>
      <w:numFmt w:val="decimal"/>
      <w:lvlText w:val="%1.%2.%3"/>
      <w:lvlJc w:val="left"/>
      <w:pPr>
        <w:ind w:left="1790" w:hanging="720"/>
      </w:pPr>
      <w:rPr>
        <w:b/>
        <w:color w:val="000000"/>
      </w:rPr>
    </w:lvl>
    <w:lvl w:ilvl="3">
      <w:start w:val="1"/>
      <w:numFmt w:val="decimal"/>
      <w:lvlText w:val="%1.%2.%3.%4"/>
      <w:lvlJc w:val="left"/>
      <w:pPr>
        <w:ind w:left="2140" w:hanging="720"/>
      </w:pPr>
      <w:rPr>
        <w:b/>
        <w:color w:val="000000"/>
      </w:rPr>
    </w:lvl>
    <w:lvl w:ilvl="4">
      <w:start w:val="1"/>
      <w:numFmt w:val="decimal"/>
      <w:lvlText w:val="%1.%2.%3.%4.%5"/>
      <w:lvlJc w:val="left"/>
      <w:pPr>
        <w:ind w:left="2850" w:hanging="1080"/>
      </w:pPr>
      <w:rPr>
        <w:b/>
        <w:color w:val="000000"/>
      </w:rPr>
    </w:lvl>
    <w:lvl w:ilvl="5">
      <w:start w:val="1"/>
      <w:numFmt w:val="decimal"/>
      <w:lvlText w:val="%1.%2.%3.%4.%5.%6"/>
      <w:lvlJc w:val="left"/>
      <w:pPr>
        <w:ind w:left="3200" w:hanging="1080"/>
      </w:pPr>
      <w:rPr>
        <w:b/>
        <w:color w:val="000000"/>
      </w:rPr>
    </w:lvl>
    <w:lvl w:ilvl="6">
      <w:start w:val="1"/>
      <w:numFmt w:val="decimal"/>
      <w:lvlText w:val="%1.%2.%3.%4.%5.%6.%7"/>
      <w:lvlJc w:val="left"/>
      <w:pPr>
        <w:ind w:left="3910" w:hanging="1440"/>
      </w:pPr>
      <w:rPr>
        <w:b/>
        <w:color w:val="000000"/>
      </w:rPr>
    </w:lvl>
    <w:lvl w:ilvl="7">
      <w:start w:val="1"/>
      <w:numFmt w:val="decimal"/>
      <w:lvlText w:val="%1.%2.%3.%4.%5.%6.%7.%8"/>
      <w:lvlJc w:val="left"/>
      <w:pPr>
        <w:ind w:left="4260" w:hanging="1440"/>
      </w:pPr>
      <w:rPr>
        <w:b/>
        <w:color w:val="000000"/>
      </w:rPr>
    </w:lvl>
    <w:lvl w:ilvl="8">
      <w:start w:val="1"/>
      <w:numFmt w:val="decimal"/>
      <w:lvlText w:val="%1.%2.%3.%4.%5.%6.%7.%8.%9"/>
      <w:lvlJc w:val="left"/>
      <w:pPr>
        <w:ind w:left="4970" w:hanging="1800"/>
      </w:pPr>
      <w:rPr>
        <w:b/>
        <w:color w:val="000000"/>
      </w:rPr>
    </w:lvl>
  </w:abstractNum>
  <w:abstractNum w:abstractNumId="96" w15:restartNumberingAfterBreak="0">
    <w:nsid w:val="6D0D4DF4"/>
    <w:multiLevelType w:val="hybridMultilevel"/>
    <w:tmpl w:val="0CA8D3B0"/>
    <w:lvl w:ilvl="0" w:tplc="FFFFFFFF">
      <w:start w:val="1"/>
      <w:numFmt w:val="lowerLetter"/>
      <w:lvlText w:val="%1)"/>
      <w:lvlJc w:val="left"/>
      <w:pPr>
        <w:ind w:left="3150" w:hanging="360"/>
      </w:pPr>
      <w:rPr>
        <w:rFonts w:hint="default"/>
      </w:rPr>
    </w:lvl>
    <w:lvl w:ilvl="1" w:tplc="FFFFFFFF" w:tentative="1">
      <w:start w:val="1"/>
      <w:numFmt w:val="lowerLetter"/>
      <w:lvlText w:val="%2."/>
      <w:lvlJc w:val="left"/>
      <w:pPr>
        <w:ind w:left="3870" w:hanging="360"/>
      </w:pPr>
    </w:lvl>
    <w:lvl w:ilvl="2" w:tplc="FFFFFFFF" w:tentative="1">
      <w:start w:val="1"/>
      <w:numFmt w:val="lowerRoman"/>
      <w:lvlText w:val="%3."/>
      <w:lvlJc w:val="right"/>
      <w:pPr>
        <w:ind w:left="4590" w:hanging="180"/>
      </w:pPr>
    </w:lvl>
    <w:lvl w:ilvl="3" w:tplc="FFFFFFFF" w:tentative="1">
      <w:start w:val="1"/>
      <w:numFmt w:val="decimal"/>
      <w:lvlText w:val="%4."/>
      <w:lvlJc w:val="left"/>
      <w:pPr>
        <w:ind w:left="5310" w:hanging="360"/>
      </w:pPr>
    </w:lvl>
    <w:lvl w:ilvl="4" w:tplc="FFFFFFFF" w:tentative="1">
      <w:start w:val="1"/>
      <w:numFmt w:val="lowerLetter"/>
      <w:lvlText w:val="%5."/>
      <w:lvlJc w:val="left"/>
      <w:pPr>
        <w:ind w:left="6030" w:hanging="360"/>
      </w:pPr>
    </w:lvl>
    <w:lvl w:ilvl="5" w:tplc="FFFFFFFF" w:tentative="1">
      <w:start w:val="1"/>
      <w:numFmt w:val="lowerRoman"/>
      <w:lvlText w:val="%6."/>
      <w:lvlJc w:val="right"/>
      <w:pPr>
        <w:ind w:left="6750" w:hanging="180"/>
      </w:pPr>
    </w:lvl>
    <w:lvl w:ilvl="6" w:tplc="FFFFFFFF" w:tentative="1">
      <w:start w:val="1"/>
      <w:numFmt w:val="decimal"/>
      <w:lvlText w:val="%7."/>
      <w:lvlJc w:val="left"/>
      <w:pPr>
        <w:ind w:left="7470" w:hanging="360"/>
      </w:pPr>
    </w:lvl>
    <w:lvl w:ilvl="7" w:tplc="FFFFFFFF" w:tentative="1">
      <w:start w:val="1"/>
      <w:numFmt w:val="lowerLetter"/>
      <w:lvlText w:val="%8."/>
      <w:lvlJc w:val="left"/>
      <w:pPr>
        <w:ind w:left="8190" w:hanging="360"/>
      </w:pPr>
    </w:lvl>
    <w:lvl w:ilvl="8" w:tplc="FFFFFFFF" w:tentative="1">
      <w:start w:val="1"/>
      <w:numFmt w:val="lowerRoman"/>
      <w:lvlText w:val="%9."/>
      <w:lvlJc w:val="right"/>
      <w:pPr>
        <w:ind w:left="8910" w:hanging="180"/>
      </w:pPr>
    </w:lvl>
  </w:abstractNum>
  <w:abstractNum w:abstractNumId="97" w15:restartNumberingAfterBreak="0">
    <w:nsid w:val="6EFC05F0"/>
    <w:multiLevelType w:val="multilevel"/>
    <w:tmpl w:val="2B6C4EFE"/>
    <w:lvl w:ilvl="0">
      <w:start w:val="1"/>
      <w:numFmt w:val="decimal"/>
      <w:lvlText w:val="%1."/>
      <w:lvlJc w:val="left"/>
      <w:pPr>
        <w:ind w:left="730" w:hanging="360"/>
      </w:pPr>
      <w:rPr>
        <w:b w:val="0"/>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98" w15:restartNumberingAfterBreak="0">
    <w:nsid w:val="6FB3728B"/>
    <w:multiLevelType w:val="multilevel"/>
    <w:tmpl w:val="280E0D24"/>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9" w15:restartNumberingAfterBreak="0">
    <w:nsid w:val="71C14C34"/>
    <w:multiLevelType w:val="multilevel"/>
    <w:tmpl w:val="DDB62D9A"/>
    <w:lvl w:ilvl="0">
      <w:start w:val="1"/>
      <w:numFmt w:val="decimal"/>
      <w:lvlText w:val="%1."/>
      <w:lvlJc w:val="left"/>
      <w:pPr>
        <w:ind w:left="720" w:hanging="360"/>
      </w:pPr>
      <w:rPr>
        <w:rFonts w:ascii="Arial" w:eastAsia="Arial" w:hAnsi="Arial" w:cs="Arial" w:hint="default"/>
      </w:rPr>
    </w:lvl>
    <w:lvl w:ilvl="1">
      <w:start w:val="2"/>
      <w:numFmt w:val="none"/>
      <w:lvlRestart w:val="0"/>
      <w:lvlText w:val="%1.1"/>
      <w:lvlJc w:val="left"/>
      <w:pPr>
        <w:ind w:left="720" w:hanging="36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0" w15:restartNumberingAfterBreak="0">
    <w:nsid w:val="72AE4975"/>
    <w:multiLevelType w:val="multilevel"/>
    <w:tmpl w:val="EAC6751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bC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73763631"/>
    <w:multiLevelType w:val="hybridMultilevel"/>
    <w:tmpl w:val="7C508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3FA1509"/>
    <w:multiLevelType w:val="multilevel"/>
    <w:tmpl w:val="85A46B8C"/>
    <w:lvl w:ilvl="0">
      <w:start w:val="1"/>
      <w:numFmt w:val="decimal"/>
      <w:lvlText w:val="%1."/>
      <w:lvlJc w:val="left"/>
      <w:pPr>
        <w:ind w:left="720" w:hanging="360"/>
      </w:pPr>
      <w:rPr>
        <w:b w:val="0"/>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3" w15:restartNumberingAfterBreak="0">
    <w:nsid w:val="74122B4A"/>
    <w:multiLevelType w:val="multilevel"/>
    <w:tmpl w:val="CCDC9784"/>
    <w:lvl w:ilvl="0">
      <w:start w:val="1"/>
      <w:numFmt w:val="decimal"/>
      <w:lvlText w:val="%1."/>
      <w:lvlJc w:val="left"/>
      <w:pPr>
        <w:ind w:left="730" w:hanging="360"/>
      </w:pPr>
      <w:rPr>
        <w:b w:val="0"/>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104" w15:restartNumberingAfterBreak="0">
    <w:nsid w:val="755D38A4"/>
    <w:multiLevelType w:val="multilevel"/>
    <w:tmpl w:val="2B106F58"/>
    <w:lvl w:ilvl="0">
      <w:start w:val="1"/>
      <w:numFmt w:val="lowerLetter"/>
      <w:lvlText w:val="%1."/>
      <w:lvlJc w:val="left"/>
      <w:pPr>
        <w:ind w:left="1440" w:hanging="360"/>
      </w:pPr>
      <w:rPr>
        <w:rFonts w:hint="default"/>
        <w:b w:val="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5" w15:restartNumberingAfterBreak="0">
    <w:nsid w:val="76C535B2"/>
    <w:multiLevelType w:val="hybridMultilevel"/>
    <w:tmpl w:val="3A3EEBB0"/>
    <w:lvl w:ilvl="0" w:tplc="240422F6">
      <w:start w:val="1"/>
      <w:numFmt w:val="lowerLetter"/>
      <w:lvlText w:val="%1."/>
      <w:lvlJc w:val="left"/>
      <w:pPr>
        <w:ind w:left="3555" w:hanging="360"/>
      </w:pPr>
      <w:rPr>
        <w:rFonts w:hint="default"/>
        <w:b w:val="0"/>
      </w:rPr>
    </w:lvl>
    <w:lvl w:ilvl="1" w:tplc="04210019" w:tentative="1">
      <w:start w:val="1"/>
      <w:numFmt w:val="lowerLetter"/>
      <w:lvlText w:val="%2."/>
      <w:lvlJc w:val="left"/>
      <w:pPr>
        <w:ind w:left="4275" w:hanging="360"/>
      </w:pPr>
    </w:lvl>
    <w:lvl w:ilvl="2" w:tplc="0421001B" w:tentative="1">
      <w:start w:val="1"/>
      <w:numFmt w:val="lowerRoman"/>
      <w:lvlText w:val="%3."/>
      <w:lvlJc w:val="right"/>
      <w:pPr>
        <w:ind w:left="4995" w:hanging="180"/>
      </w:pPr>
    </w:lvl>
    <w:lvl w:ilvl="3" w:tplc="0421000F" w:tentative="1">
      <w:start w:val="1"/>
      <w:numFmt w:val="decimal"/>
      <w:lvlText w:val="%4."/>
      <w:lvlJc w:val="left"/>
      <w:pPr>
        <w:ind w:left="5715" w:hanging="360"/>
      </w:pPr>
    </w:lvl>
    <w:lvl w:ilvl="4" w:tplc="04210019" w:tentative="1">
      <w:start w:val="1"/>
      <w:numFmt w:val="lowerLetter"/>
      <w:lvlText w:val="%5."/>
      <w:lvlJc w:val="left"/>
      <w:pPr>
        <w:ind w:left="6435" w:hanging="360"/>
      </w:pPr>
    </w:lvl>
    <w:lvl w:ilvl="5" w:tplc="0421001B" w:tentative="1">
      <w:start w:val="1"/>
      <w:numFmt w:val="lowerRoman"/>
      <w:lvlText w:val="%6."/>
      <w:lvlJc w:val="right"/>
      <w:pPr>
        <w:ind w:left="7155" w:hanging="180"/>
      </w:pPr>
    </w:lvl>
    <w:lvl w:ilvl="6" w:tplc="0421000F" w:tentative="1">
      <w:start w:val="1"/>
      <w:numFmt w:val="decimal"/>
      <w:lvlText w:val="%7."/>
      <w:lvlJc w:val="left"/>
      <w:pPr>
        <w:ind w:left="7875" w:hanging="360"/>
      </w:pPr>
    </w:lvl>
    <w:lvl w:ilvl="7" w:tplc="04210019" w:tentative="1">
      <w:start w:val="1"/>
      <w:numFmt w:val="lowerLetter"/>
      <w:lvlText w:val="%8."/>
      <w:lvlJc w:val="left"/>
      <w:pPr>
        <w:ind w:left="8595" w:hanging="360"/>
      </w:pPr>
    </w:lvl>
    <w:lvl w:ilvl="8" w:tplc="0421001B" w:tentative="1">
      <w:start w:val="1"/>
      <w:numFmt w:val="lowerRoman"/>
      <w:lvlText w:val="%9."/>
      <w:lvlJc w:val="right"/>
      <w:pPr>
        <w:ind w:left="9315" w:hanging="180"/>
      </w:pPr>
    </w:lvl>
  </w:abstractNum>
  <w:abstractNum w:abstractNumId="106" w15:restartNumberingAfterBreak="0">
    <w:nsid w:val="77901187"/>
    <w:multiLevelType w:val="hybridMultilevel"/>
    <w:tmpl w:val="38F220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83F5864"/>
    <w:multiLevelType w:val="hybridMultilevel"/>
    <w:tmpl w:val="8B50F5B8"/>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08" w15:restartNumberingAfterBreak="0">
    <w:nsid w:val="78B9223E"/>
    <w:multiLevelType w:val="hybridMultilevel"/>
    <w:tmpl w:val="94EC9A6C"/>
    <w:lvl w:ilvl="0" w:tplc="04090019">
      <w:start w:val="1"/>
      <w:numFmt w:val="lowerLetter"/>
      <w:lvlText w:val="%1."/>
      <w:lvlJc w:val="left"/>
      <w:pPr>
        <w:ind w:left="3555" w:hanging="360"/>
      </w:p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109" w15:restartNumberingAfterBreak="0">
    <w:nsid w:val="7992349B"/>
    <w:multiLevelType w:val="multilevel"/>
    <w:tmpl w:val="2B6C4EFE"/>
    <w:lvl w:ilvl="0">
      <w:start w:val="1"/>
      <w:numFmt w:val="decimal"/>
      <w:lvlText w:val="%1."/>
      <w:lvlJc w:val="left"/>
      <w:pPr>
        <w:ind w:left="730" w:hanging="360"/>
      </w:pPr>
      <w:rPr>
        <w:b w:val="0"/>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110" w15:restartNumberingAfterBreak="0">
    <w:nsid w:val="7B165466"/>
    <w:multiLevelType w:val="hybridMultilevel"/>
    <w:tmpl w:val="4468AA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B30277A"/>
    <w:multiLevelType w:val="hybridMultilevel"/>
    <w:tmpl w:val="3F52BB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BB36034"/>
    <w:multiLevelType w:val="hybridMultilevel"/>
    <w:tmpl w:val="287ECD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7C3D03D0"/>
    <w:multiLevelType w:val="hybridMultilevel"/>
    <w:tmpl w:val="A948B75C"/>
    <w:lvl w:ilvl="0" w:tplc="FFFFFFFF">
      <w:start w:val="1"/>
      <w:numFmt w:val="lowerLetter"/>
      <w:lvlText w:val="%1."/>
      <w:lvlJc w:val="left"/>
      <w:pPr>
        <w:ind w:left="3510" w:hanging="360"/>
      </w:pPr>
    </w:lvl>
    <w:lvl w:ilvl="1" w:tplc="FFFFFFFF" w:tentative="1">
      <w:start w:val="1"/>
      <w:numFmt w:val="lowerLetter"/>
      <w:lvlText w:val="%2."/>
      <w:lvlJc w:val="left"/>
      <w:pPr>
        <w:ind w:left="4230" w:hanging="360"/>
      </w:pPr>
    </w:lvl>
    <w:lvl w:ilvl="2" w:tplc="FFFFFFFF" w:tentative="1">
      <w:start w:val="1"/>
      <w:numFmt w:val="lowerRoman"/>
      <w:lvlText w:val="%3."/>
      <w:lvlJc w:val="right"/>
      <w:pPr>
        <w:ind w:left="4950" w:hanging="180"/>
      </w:pPr>
    </w:lvl>
    <w:lvl w:ilvl="3" w:tplc="FFFFFFFF" w:tentative="1">
      <w:start w:val="1"/>
      <w:numFmt w:val="decimal"/>
      <w:lvlText w:val="%4."/>
      <w:lvlJc w:val="left"/>
      <w:pPr>
        <w:ind w:left="5670" w:hanging="360"/>
      </w:pPr>
    </w:lvl>
    <w:lvl w:ilvl="4" w:tplc="FFFFFFFF" w:tentative="1">
      <w:start w:val="1"/>
      <w:numFmt w:val="lowerLetter"/>
      <w:lvlText w:val="%5."/>
      <w:lvlJc w:val="left"/>
      <w:pPr>
        <w:ind w:left="6390" w:hanging="360"/>
      </w:pPr>
    </w:lvl>
    <w:lvl w:ilvl="5" w:tplc="FFFFFFFF" w:tentative="1">
      <w:start w:val="1"/>
      <w:numFmt w:val="lowerRoman"/>
      <w:lvlText w:val="%6."/>
      <w:lvlJc w:val="right"/>
      <w:pPr>
        <w:ind w:left="7110" w:hanging="180"/>
      </w:pPr>
    </w:lvl>
    <w:lvl w:ilvl="6" w:tplc="FFFFFFFF" w:tentative="1">
      <w:start w:val="1"/>
      <w:numFmt w:val="decimal"/>
      <w:lvlText w:val="%7."/>
      <w:lvlJc w:val="left"/>
      <w:pPr>
        <w:ind w:left="7830" w:hanging="360"/>
      </w:pPr>
    </w:lvl>
    <w:lvl w:ilvl="7" w:tplc="FFFFFFFF" w:tentative="1">
      <w:start w:val="1"/>
      <w:numFmt w:val="lowerLetter"/>
      <w:lvlText w:val="%8."/>
      <w:lvlJc w:val="left"/>
      <w:pPr>
        <w:ind w:left="8550" w:hanging="360"/>
      </w:pPr>
    </w:lvl>
    <w:lvl w:ilvl="8" w:tplc="FFFFFFFF" w:tentative="1">
      <w:start w:val="1"/>
      <w:numFmt w:val="lowerRoman"/>
      <w:lvlText w:val="%9."/>
      <w:lvlJc w:val="right"/>
      <w:pPr>
        <w:ind w:left="9270" w:hanging="180"/>
      </w:pPr>
    </w:lvl>
  </w:abstractNum>
  <w:abstractNum w:abstractNumId="114" w15:restartNumberingAfterBreak="0">
    <w:nsid w:val="7DAF6A22"/>
    <w:multiLevelType w:val="hybridMultilevel"/>
    <w:tmpl w:val="82A0C782"/>
    <w:lvl w:ilvl="0" w:tplc="0409000F">
      <w:start w:val="1"/>
      <w:numFmt w:val="decimal"/>
      <w:lvlText w:val="%1."/>
      <w:lvlJc w:val="left"/>
      <w:pPr>
        <w:ind w:left="3981" w:hanging="360"/>
      </w:pPr>
    </w:lvl>
    <w:lvl w:ilvl="1" w:tplc="04090019" w:tentative="1">
      <w:start w:val="1"/>
      <w:numFmt w:val="lowerLetter"/>
      <w:lvlText w:val="%2."/>
      <w:lvlJc w:val="left"/>
      <w:pPr>
        <w:ind w:left="4701" w:hanging="360"/>
      </w:pPr>
    </w:lvl>
    <w:lvl w:ilvl="2" w:tplc="0409001B" w:tentative="1">
      <w:start w:val="1"/>
      <w:numFmt w:val="lowerRoman"/>
      <w:lvlText w:val="%3."/>
      <w:lvlJc w:val="right"/>
      <w:pPr>
        <w:ind w:left="5421" w:hanging="180"/>
      </w:pPr>
    </w:lvl>
    <w:lvl w:ilvl="3" w:tplc="0409000F" w:tentative="1">
      <w:start w:val="1"/>
      <w:numFmt w:val="decimal"/>
      <w:lvlText w:val="%4."/>
      <w:lvlJc w:val="left"/>
      <w:pPr>
        <w:ind w:left="6141" w:hanging="360"/>
      </w:pPr>
    </w:lvl>
    <w:lvl w:ilvl="4" w:tplc="04090019" w:tentative="1">
      <w:start w:val="1"/>
      <w:numFmt w:val="lowerLetter"/>
      <w:lvlText w:val="%5."/>
      <w:lvlJc w:val="left"/>
      <w:pPr>
        <w:ind w:left="6861" w:hanging="360"/>
      </w:pPr>
    </w:lvl>
    <w:lvl w:ilvl="5" w:tplc="0409001B" w:tentative="1">
      <w:start w:val="1"/>
      <w:numFmt w:val="lowerRoman"/>
      <w:lvlText w:val="%6."/>
      <w:lvlJc w:val="right"/>
      <w:pPr>
        <w:ind w:left="7581" w:hanging="180"/>
      </w:pPr>
    </w:lvl>
    <w:lvl w:ilvl="6" w:tplc="0409000F" w:tentative="1">
      <w:start w:val="1"/>
      <w:numFmt w:val="decimal"/>
      <w:lvlText w:val="%7."/>
      <w:lvlJc w:val="left"/>
      <w:pPr>
        <w:ind w:left="8301" w:hanging="360"/>
      </w:pPr>
    </w:lvl>
    <w:lvl w:ilvl="7" w:tplc="04090019" w:tentative="1">
      <w:start w:val="1"/>
      <w:numFmt w:val="lowerLetter"/>
      <w:lvlText w:val="%8."/>
      <w:lvlJc w:val="left"/>
      <w:pPr>
        <w:ind w:left="9021" w:hanging="360"/>
      </w:pPr>
    </w:lvl>
    <w:lvl w:ilvl="8" w:tplc="0409001B" w:tentative="1">
      <w:start w:val="1"/>
      <w:numFmt w:val="lowerRoman"/>
      <w:lvlText w:val="%9."/>
      <w:lvlJc w:val="right"/>
      <w:pPr>
        <w:ind w:left="9741" w:hanging="180"/>
      </w:pPr>
    </w:lvl>
  </w:abstractNum>
  <w:abstractNum w:abstractNumId="115" w15:restartNumberingAfterBreak="0">
    <w:nsid w:val="7DE520D1"/>
    <w:multiLevelType w:val="hybridMultilevel"/>
    <w:tmpl w:val="432C6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E097140"/>
    <w:multiLevelType w:val="multilevel"/>
    <w:tmpl w:val="20DCFAFE"/>
    <w:lvl w:ilvl="0">
      <w:start w:val="1"/>
      <w:numFmt w:val="decimal"/>
      <w:lvlText w:val="%1."/>
      <w:lvlJc w:val="left"/>
      <w:pPr>
        <w:ind w:left="730" w:hanging="360"/>
      </w:pPr>
      <w:rPr>
        <w:rFonts w:hint="default"/>
        <w:b w:val="0"/>
      </w:rPr>
    </w:lvl>
    <w:lvl w:ilvl="1">
      <w:start w:val="1"/>
      <w:numFmt w:val="lowerLetter"/>
      <w:lvlText w:val="%2."/>
      <w:lvlJc w:val="left"/>
      <w:pPr>
        <w:ind w:left="1450" w:hanging="360"/>
      </w:pPr>
      <w:rPr>
        <w:rFonts w:hint="default"/>
        <w:color w:val="auto"/>
      </w:rPr>
    </w:lvl>
    <w:lvl w:ilvl="2">
      <w:start w:val="1"/>
      <w:numFmt w:val="lowerRoman"/>
      <w:lvlText w:val="%3."/>
      <w:lvlJc w:val="right"/>
      <w:pPr>
        <w:ind w:left="2170" w:hanging="180"/>
      </w:pPr>
      <w:rPr>
        <w:rFonts w:hint="default"/>
      </w:rPr>
    </w:lvl>
    <w:lvl w:ilvl="3">
      <w:start w:val="1"/>
      <w:numFmt w:val="decimal"/>
      <w:lvlText w:val="%4."/>
      <w:lvlJc w:val="left"/>
      <w:pPr>
        <w:ind w:left="2890" w:hanging="360"/>
      </w:pPr>
      <w:rPr>
        <w:rFonts w:hint="default"/>
      </w:rPr>
    </w:lvl>
    <w:lvl w:ilvl="4">
      <w:start w:val="1"/>
      <w:numFmt w:val="lowerLetter"/>
      <w:lvlText w:val="%5."/>
      <w:lvlJc w:val="left"/>
      <w:pPr>
        <w:ind w:left="3610" w:hanging="360"/>
      </w:pPr>
      <w:rPr>
        <w:rFonts w:hint="default"/>
      </w:rPr>
    </w:lvl>
    <w:lvl w:ilvl="5">
      <w:start w:val="1"/>
      <w:numFmt w:val="lowerRoman"/>
      <w:lvlText w:val="%6."/>
      <w:lvlJc w:val="right"/>
      <w:pPr>
        <w:ind w:left="4330" w:hanging="180"/>
      </w:pPr>
      <w:rPr>
        <w:rFonts w:hint="default"/>
      </w:rPr>
    </w:lvl>
    <w:lvl w:ilvl="6">
      <w:start w:val="1"/>
      <w:numFmt w:val="decimal"/>
      <w:lvlText w:val="%7."/>
      <w:lvlJc w:val="left"/>
      <w:pPr>
        <w:ind w:left="5050" w:hanging="360"/>
      </w:pPr>
      <w:rPr>
        <w:rFonts w:hint="default"/>
      </w:rPr>
    </w:lvl>
    <w:lvl w:ilvl="7">
      <w:start w:val="1"/>
      <w:numFmt w:val="lowerLetter"/>
      <w:lvlText w:val="%8."/>
      <w:lvlJc w:val="left"/>
      <w:pPr>
        <w:ind w:left="5770" w:hanging="360"/>
      </w:pPr>
      <w:rPr>
        <w:rFonts w:hint="default"/>
      </w:rPr>
    </w:lvl>
    <w:lvl w:ilvl="8">
      <w:start w:val="1"/>
      <w:numFmt w:val="lowerRoman"/>
      <w:lvlText w:val="%9."/>
      <w:lvlJc w:val="right"/>
      <w:pPr>
        <w:ind w:left="6490" w:hanging="180"/>
      </w:pPr>
      <w:rPr>
        <w:rFonts w:hint="default"/>
      </w:rPr>
    </w:lvl>
  </w:abstractNum>
  <w:abstractNum w:abstractNumId="117" w15:restartNumberingAfterBreak="0">
    <w:nsid w:val="7E7B76DA"/>
    <w:multiLevelType w:val="hybridMultilevel"/>
    <w:tmpl w:val="11D206F6"/>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7FBE6CB4"/>
    <w:multiLevelType w:val="hybridMultilevel"/>
    <w:tmpl w:val="0AE8E26C"/>
    <w:lvl w:ilvl="0" w:tplc="04090019">
      <w:start w:val="1"/>
      <w:numFmt w:val="lowerLetter"/>
      <w:lvlText w:val="%1."/>
      <w:lvlJc w:val="left"/>
      <w:pPr>
        <w:ind w:left="3555" w:hanging="360"/>
      </w:p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num w:numId="1" w16cid:durableId="1046877115">
    <w:abstractNumId w:val="95"/>
  </w:num>
  <w:num w:numId="2" w16cid:durableId="217323796">
    <w:abstractNumId w:val="53"/>
  </w:num>
  <w:num w:numId="3" w16cid:durableId="1160343313">
    <w:abstractNumId w:val="47"/>
  </w:num>
  <w:num w:numId="4" w16cid:durableId="474757211">
    <w:abstractNumId w:val="100"/>
  </w:num>
  <w:num w:numId="5" w16cid:durableId="957874203">
    <w:abstractNumId w:val="55"/>
  </w:num>
  <w:num w:numId="6" w16cid:durableId="37318409">
    <w:abstractNumId w:val="66"/>
  </w:num>
  <w:num w:numId="7" w16cid:durableId="1084254833">
    <w:abstractNumId w:val="70"/>
  </w:num>
  <w:num w:numId="8" w16cid:durableId="1891451180">
    <w:abstractNumId w:val="1"/>
  </w:num>
  <w:num w:numId="9" w16cid:durableId="624389270">
    <w:abstractNumId w:val="5"/>
  </w:num>
  <w:num w:numId="10" w16cid:durableId="1329483906">
    <w:abstractNumId w:val="68"/>
  </w:num>
  <w:num w:numId="11" w16cid:durableId="818041299">
    <w:abstractNumId w:val="23"/>
  </w:num>
  <w:num w:numId="12" w16cid:durableId="742528119">
    <w:abstractNumId w:val="81"/>
  </w:num>
  <w:num w:numId="13" w16cid:durableId="711274593">
    <w:abstractNumId w:val="102"/>
  </w:num>
  <w:num w:numId="14" w16cid:durableId="1847136599">
    <w:abstractNumId w:val="16"/>
  </w:num>
  <w:num w:numId="15" w16cid:durableId="1909027533">
    <w:abstractNumId w:val="32"/>
  </w:num>
  <w:num w:numId="16" w16cid:durableId="2146852497">
    <w:abstractNumId w:val="64"/>
  </w:num>
  <w:num w:numId="17" w16cid:durableId="756288053">
    <w:abstractNumId w:val="21"/>
  </w:num>
  <w:num w:numId="18" w16cid:durableId="811412235">
    <w:abstractNumId w:val="36"/>
  </w:num>
  <w:num w:numId="19" w16cid:durableId="182473850">
    <w:abstractNumId w:val="69"/>
  </w:num>
  <w:num w:numId="20" w16cid:durableId="543374515">
    <w:abstractNumId w:val="10"/>
  </w:num>
  <w:num w:numId="21" w16cid:durableId="1676227931">
    <w:abstractNumId w:val="8"/>
  </w:num>
  <w:num w:numId="22" w16cid:durableId="14618323">
    <w:abstractNumId w:val="41"/>
  </w:num>
  <w:num w:numId="23" w16cid:durableId="1144157735">
    <w:abstractNumId w:val="77"/>
  </w:num>
  <w:num w:numId="24" w16cid:durableId="2115704835">
    <w:abstractNumId w:val="116"/>
  </w:num>
  <w:num w:numId="25" w16cid:durableId="1888446538">
    <w:abstractNumId w:val="104"/>
  </w:num>
  <w:num w:numId="26" w16cid:durableId="580530963">
    <w:abstractNumId w:val="28"/>
  </w:num>
  <w:num w:numId="27" w16cid:durableId="162399071">
    <w:abstractNumId w:val="80"/>
  </w:num>
  <w:num w:numId="28" w16cid:durableId="832985373">
    <w:abstractNumId w:val="83"/>
  </w:num>
  <w:num w:numId="29" w16cid:durableId="401678812">
    <w:abstractNumId w:val="105"/>
  </w:num>
  <w:num w:numId="30" w16cid:durableId="1589580408">
    <w:abstractNumId w:val="56"/>
  </w:num>
  <w:num w:numId="31" w16cid:durableId="448549600">
    <w:abstractNumId w:val="78"/>
  </w:num>
  <w:num w:numId="32" w16cid:durableId="1863546369">
    <w:abstractNumId w:val="62"/>
  </w:num>
  <w:num w:numId="33" w16cid:durableId="757093489">
    <w:abstractNumId w:val="99"/>
  </w:num>
  <w:num w:numId="34" w16cid:durableId="1035814292">
    <w:abstractNumId w:val="14"/>
  </w:num>
  <w:num w:numId="35" w16cid:durableId="750736616">
    <w:abstractNumId w:val="88"/>
  </w:num>
  <w:num w:numId="36" w16cid:durableId="1842969451">
    <w:abstractNumId w:val="2"/>
  </w:num>
  <w:num w:numId="37" w16cid:durableId="1887645331">
    <w:abstractNumId w:val="39"/>
  </w:num>
  <w:num w:numId="38" w16cid:durableId="461316103">
    <w:abstractNumId w:val="65"/>
  </w:num>
  <w:num w:numId="39" w16cid:durableId="1393308067">
    <w:abstractNumId w:val="92"/>
  </w:num>
  <w:num w:numId="40" w16cid:durableId="1255744262">
    <w:abstractNumId w:val="76"/>
  </w:num>
  <w:num w:numId="41" w16cid:durableId="1119373528">
    <w:abstractNumId w:val="63"/>
  </w:num>
  <w:num w:numId="42" w16cid:durableId="1907915910">
    <w:abstractNumId w:val="0"/>
  </w:num>
  <w:num w:numId="43" w16cid:durableId="1071275127">
    <w:abstractNumId w:val="13"/>
  </w:num>
  <w:num w:numId="44" w16cid:durableId="433599431">
    <w:abstractNumId w:val="34"/>
  </w:num>
  <w:num w:numId="45" w16cid:durableId="1825852514">
    <w:abstractNumId w:val="118"/>
  </w:num>
  <w:num w:numId="46" w16cid:durableId="822310125">
    <w:abstractNumId w:val="108"/>
  </w:num>
  <w:num w:numId="47" w16cid:durableId="1338313912">
    <w:abstractNumId w:val="38"/>
  </w:num>
  <w:num w:numId="48" w16cid:durableId="1534416505">
    <w:abstractNumId w:val="67"/>
  </w:num>
  <w:num w:numId="49" w16cid:durableId="1224636283">
    <w:abstractNumId w:val="94"/>
  </w:num>
  <w:num w:numId="50" w16cid:durableId="1410807075">
    <w:abstractNumId w:val="59"/>
  </w:num>
  <w:num w:numId="51" w16cid:durableId="1548033380">
    <w:abstractNumId w:val="54"/>
  </w:num>
  <w:num w:numId="52" w16cid:durableId="477647863">
    <w:abstractNumId w:val="111"/>
  </w:num>
  <w:num w:numId="53" w16cid:durableId="1266576368">
    <w:abstractNumId w:val="25"/>
  </w:num>
  <w:num w:numId="54" w16cid:durableId="1489400024">
    <w:abstractNumId w:val="75"/>
  </w:num>
  <w:num w:numId="55" w16cid:durableId="1364789620">
    <w:abstractNumId w:val="98"/>
  </w:num>
  <w:num w:numId="56" w16cid:durableId="11688670">
    <w:abstractNumId w:val="52"/>
  </w:num>
  <w:num w:numId="57" w16cid:durableId="1781488876">
    <w:abstractNumId w:val="24"/>
  </w:num>
  <w:num w:numId="58" w16cid:durableId="93983748">
    <w:abstractNumId w:val="11"/>
  </w:num>
  <w:num w:numId="59" w16cid:durableId="1112360126">
    <w:abstractNumId w:val="72"/>
  </w:num>
  <w:num w:numId="60" w16cid:durableId="2002997672">
    <w:abstractNumId w:val="73"/>
  </w:num>
  <w:num w:numId="61" w16cid:durableId="1134177266">
    <w:abstractNumId w:val="96"/>
  </w:num>
  <w:num w:numId="62" w16cid:durableId="1800413071">
    <w:abstractNumId w:val="101"/>
  </w:num>
  <w:num w:numId="63" w16cid:durableId="783963532">
    <w:abstractNumId w:val="18"/>
  </w:num>
  <w:num w:numId="64" w16cid:durableId="552929624">
    <w:abstractNumId w:val="19"/>
  </w:num>
  <w:num w:numId="65" w16cid:durableId="880282234">
    <w:abstractNumId w:val="86"/>
  </w:num>
  <w:num w:numId="66" w16cid:durableId="371610071">
    <w:abstractNumId w:val="89"/>
  </w:num>
  <w:num w:numId="67" w16cid:durableId="283969025">
    <w:abstractNumId w:val="43"/>
  </w:num>
  <w:num w:numId="68" w16cid:durableId="15830994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573004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33408904">
    <w:abstractNumId w:val="97"/>
  </w:num>
  <w:num w:numId="71" w16cid:durableId="507445908">
    <w:abstractNumId w:val="6"/>
  </w:num>
  <w:num w:numId="72" w16cid:durableId="1275749735">
    <w:abstractNumId w:val="115"/>
  </w:num>
  <w:num w:numId="73" w16cid:durableId="888609005">
    <w:abstractNumId w:val="15"/>
  </w:num>
  <w:num w:numId="74" w16cid:durableId="858280165">
    <w:abstractNumId w:val="87"/>
  </w:num>
  <w:num w:numId="75" w16cid:durableId="1029601636">
    <w:abstractNumId w:val="40"/>
  </w:num>
  <w:num w:numId="76" w16cid:durableId="985208505">
    <w:abstractNumId w:val="17"/>
  </w:num>
  <w:num w:numId="77" w16cid:durableId="489101309">
    <w:abstractNumId w:val="106"/>
  </w:num>
  <w:num w:numId="78" w16cid:durableId="1743478732">
    <w:abstractNumId w:val="85"/>
  </w:num>
  <w:num w:numId="79" w16cid:durableId="1440370545">
    <w:abstractNumId w:val="30"/>
  </w:num>
  <w:num w:numId="80" w16cid:durableId="40791621">
    <w:abstractNumId w:val="112"/>
  </w:num>
  <w:num w:numId="81" w16cid:durableId="1497260515">
    <w:abstractNumId w:val="46"/>
  </w:num>
  <w:num w:numId="82" w16cid:durableId="674964211">
    <w:abstractNumId w:val="84"/>
  </w:num>
  <w:num w:numId="83" w16cid:durableId="1831210856">
    <w:abstractNumId w:val="61"/>
  </w:num>
  <w:num w:numId="84" w16cid:durableId="814907227">
    <w:abstractNumId w:val="82"/>
  </w:num>
  <w:num w:numId="85" w16cid:durableId="67271935">
    <w:abstractNumId w:val="45"/>
  </w:num>
  <w:num w:numId="86" w16cid:durableId="1995721851">
    <w:abstractNumId w:val="27"/>
  </w:num>
  <w:num w:numId="87" w16cid:durableId="887911908">
    <w:abstractNumId w:val="26"/>
  </w:num>
  <w:num w:numId="88" w16cid:durableId="1871062533">
    <w:abstractNumId w:val="7"/>
  </w:num>
  <w:num w:numId="89" w16cid:durableId="1629622439">
    <w:abstractNumId w:val="20"/>
  </w:num>
  <w:num w:numId="90" w16cid:durableId="1215892474">
    <w:abstractNumId w:val="57"/>
  </w:num>
  <w:num w:numId="91" w16cid:durableId="2004431086">
    <w:abstractNumId w:val="90"/>
  </w:num>
  <w:num w:numId="92" w16cid:durableId="1415591159">
    <w:abstractNumId w:val="117"/>
  </w:num>
  <w:num w:numId="93" w16cid:durableId="1989049284">
    <w:abstractNumId w:val="12"/>
  </w:num>
  <w:num w:numId="94" w16cid:durableId="130906364">
    <w:abstractNumId w:val="79"/>
  </w:num>
  <w:num w:numId="95" w16cid:durableId="52393506">
    <w:abstractNumId w:val="103"/>
  </w:num>
  <w:num w:numId="96" w16cid:durableId="9525286">
    <w:abstractNumId w:val="49"/>
  </w:num>
  <w:num w:numId="97" w16cid:durableId="1254707055">
    <w:abstractNumId w:val="91"/>
  </w:num>
  <w:num w:numId="98" w16cid:durableId="1525247794">
    <w:abstractNumId w:val="51"/>
  </w:num>
  <w:num w:numId="99" w16cid:durableId="787505994">
    <w:abstractNumId w:val="60"/>
  </w:num>
  <w:num w:numId="100" w16cid:durableId="2049916625">
    <w:abstractNumId w:val="44"/>
  </w:num>
  <w:num w:numId="101" w16cid:durableId="1337609283">
    <w:abstractNumId w:val="109"/>
  </w:num>
  <w:num w:numId="102" w16cid:durableId="1001468060">
    <w:abstractNumId w:val="114"/>
  </w:num>
  <w:num w:numId="103" w16cid:durableId="1092972941">
    <w:abstractNumId w:val="4"/>
  </w:num>
  <w:num w:numId="104" w16cid:durableId="2042049139">
    <w:abstractNumId w:val="35"/>
  </w:num>
  <w:num w:numId="105" w16cid:durableId="870529929">
    <w:abstractNumId w:val="37"/>
  </w:num>
  <w:num w:numId="106" w16cid:durableId="1218131557">
    <w:abstractNumId w:val="107"/>
  </w:num>
  <w:num w:numId="107" w16cid:durableId="1978758798">
    <w:abstractNumId w:val="42"/>
  </w:num>
  <w:num w:numId="108" w16cid:durableId="897325166">
    <w:abstractNumId w:val="71"/>
  </w:num>
  <w:num w:numId="109" w16cid:durableId="699933198">
    <w:abstractNumId w:val="33"/>
  </w:num>
  <w:num w:numId="110" w16cid:durableId="910969213">
    <w:abstractNumId w:val="3"/>
  </w:num>
  <w:num w:numId="111" w16cid:durableId="1954480512">
    <w:abstractNumId w:val="58"/>
  </w:num>
  <w:num w:numId="112" w16cid:durableId="442573432">
    <w:abstractNumId w:val="74"/>
  </w:num>
  <w:num w:numId="113" w16cid:durableId="1429078557">
    <w:abstractNumId w:val="31"/>
  </w:num>
  <w:num w:numId="114" w16cid:durableId="1247614963">
    <w:abstractNumId w:val="9"/>
  </w:num>
  <w:num w:numId="115" w16cid:durableId="168981449">
    <w:abstractNumId w:val="48"/>
  </w:num>
  <w:num w:numId="116" w16cid:durableId="2822266">
    <w:abstractNumId w:val="50"/>
  </w:num>
  <w:num w:numId="117" w16cid:durableId="7563767">
    <w:abstractNumId w:val="113"/>
  </w:num>
  <w:num w:numId="118" w16cid:durableId="1318412921">
    <w:abstractNumId w:val="110"/>
  </w:num>
  <w:num w:numId="119" w16cid:durableId="1288900032">
    <w:abstractNumId w:val="9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766"/>
    <w:rsid w:val="000042D1"/>
    <w:rsid w:val="000058A8"/>
    <w:rsid w:val="00011653"/>
    <w:rsid w:val="00015A16"/>
    <w:rsid w:val="00022C1B"/>
    <w:rsid w:val="000264A2"/>
    <w:rsid w:val="00027048"/>
    <w:rsid w:val="00027D04"/>
    <w:rsid w:val="00031C19"/>
    <w:rsid w:val="0003475B"/>
    <w:rsid w:val="00034E48"/>
    <w:rsid w:val="0003623E"/>
    <w:rsid w:val="000362C6"/>
    <w:rsid w:val="00036DEC"/>
    <w:rsid w:val="00037F77"/>
    <w:rsid w:val="0004105E"/>
    <w:rsid w:val="00042EB7"/>
    <w:rsid w:val="0004320E"/>
    <w:rsid w:val="00044A18"/>
    <w:rsid w:val="00046F31"/>
    <w:rsid w:val="0004767E"/>
    <w:rsid w:val="000604C7"/>
    <w:rsid w:val="0006497D"/>
    <w:rsid w:val="0006504F"/>
    <w:rsid w:val="000703D3"/>
    <w:rsid w:val="00071BC0"/>
    <w:rsid w:val="000749E0"/>
    <w:rsid w:val="00077CCD"/>
    <w:rsid w:val="000844F3"/>
    <w:rsid w:val="000848CB"/>
    <w:rsid w:val="000870E0"/>
    <w:rsid w:val="00090ACD"/>
    <w:rsid w:val="000941A1"/>
    <w:rsid w:val="000A22D3"/>
    <w:rsid w:val="000A32FA"/>
    <w:rsid w:val="000A3CB4"/>
    <w:rsid w:val="000A54FA"/>
    <w:rsid w:val="000A7333"/>
    <w:rsid w:val="000A7512"/>
    <w:rsid w:val="000B094D"/>
    <w:rsid w:val="000B306C"/>
    <w:rsid w:val="000B7074"/>
    <w:rsid w:val="000B7C53"/>
    <w:rsid w:val="000C0466"/>
    <w:rsid w:val="000C08B4"/>
    <w:rsid w:val="000C0B64"/>
    <w:rsid w:val="000C16EB"/>
    <w:rsid w:val="000C510F"/>
    <w:rsid w:val="000D357D"/>
    <w:rsid w:val="000D5982"/>
    <w:rsid w:val="000D6214"/>
    <w:rsid w:val="000E010B"/>
    <w:rsid w:val="000E0B56"/>
    <w:rsid w:val="000E2077"/>
    <w:rsid w:val="000F3A29"/>
    <w:rsid w:val="000F3E04"/>
    <w:rsid w:val="000F436F"/>
    <w:rsid w:val="000F4BFD"/>
    <w:rsid w:val="000F5CAE"/>
    <w:rsid w:val="000F5D3D"/>
    <w:rsid w:val="000F6055"/>
    <w:rsid w:val="000F7F7C"/>
    <w:rsid w:val="00102F48"/>
    <w:rsid w:val="001049BC"/>
    <w:rsid w:val="00111A49"/>
    <w:rsid w:val="00111CEB"/>
    <w:rsid w:val="00113A26"/>
    <w:rsid w:val="00113FA0"/>
    <w:rsid w:val="00116764"/>
    <w:rsid w:val="00117914"/>
    <w:rsid w:val="0012027B"/>
    <w:rsid w:val="0012270A"/>
    <w:rsid w:val="00124185"/>
    <w:rsid w:val="001273CE"/>
    <w:rsid w:val="00127753"/>
    <w:rsid w:val="00127A84"/>
    <w:rsid w:val="001308FF"/>
    <w:rsid w:val="00131F84"/>
    <w:rsid w:val="00134FBF"/>
    <w:rsid w:val="0014256A"/>
    <w:rsid w:val="00146115"/>
    <w:rsid w:val="001463A2"/>
    <w:rsid w:val="00146AFE"/>
    <w:rsid w:val="00146B78"/>
    <w:rsid w:val="00152639"/>
    <w:rsid w:val="00156C3D"/>
    <w:rsid w:val="0016165E"/>
    <w:rsid w:val="00165180"/>
    <w:rsid w:val="00165718"/>
    <w:rsid w:val="00165972"/>
    <w:rsid w:val="00171240"/>
    <w:rsid w:val="00174C5E"/>
    <w:rsid w:val="00175621"/>
    <w:rsid w:val="00175D09"/>
    <w:rsid w:val="00175D74"/>
    <w:rsid w:val="00176D02"/>
    <w:rsid w:val="00180D65"/>
    <w:rsid w:val="001813B8"/>
    <w:rsid w:val="00182665"/>
    <w:rsid w:val="00182957"/>
    <w:rsid w:val="001837FF"/>
    <w:rsid w:val="00184D85"/>
    <w:rsid w:val="001855B9"/>
    <w:rsid w:val="001939C4"/>
    <w:rsid w:val="001A045D"/>
    <w:rsid w:val="001A0E1F"/>
    <w:rsid w:val="001A1DAF"/>
    <w:rsid w:val="001A3B52"/>
    <w:rsid w:val="001A3EF0"/>
    <w:rsid w:val="001A68DE"/>
    <w:rsid w:val="001A7950"/>
    <w:rsid w:val="001B515C"/>
    <w:rsid w:val="001B6224"/>
    <w:rsid w:val="001C13B9"/>
    <w:rsid w:val="001C220F"/>
    <w:rsid w:val="001C4A39"/>
    <w:rsid w:val="001C628C"/>
    <w:rsid w:val="001D17CF"/>
    <w:rsid w:val="001D2609"/>
    <w:rsid w:val="001D5AA0"/>
    <w:rsid w:val="001D60A2"/>
    <w:rsid w:val="001D7326"/>
    <w:rsid w:val="001D7C50"/>
    <w:rsid w:val="001E49B9"/>
    <w:rsid w:val="001E4D40"/>
    <w:rsid w:val="001E716F"/>
    <w:rsid w:val="001F2378"/>
    <w:rsid w:val="001F4525"/>
    <w:rsid w:val="001F70BF"/>
    <w:rsid w:val="00203654"/>
    <w:rsid w:val="002077B8"/>
    <w:rsid w:val="00211EBF"/>
    <w:rsid w:val="00216F24"/>
    <w:rsid w:val="002229F8"/>
    <w:rsid w:val="00225405"/>
    <w:rsid w:val="0023534A"/>
    <w:rsid w:val="00235A69"/>
    <w:rsid w:val="00235E68"/>
    <w:rsid w:val="002405D1"/>
    <w:rsid w:val="002437C0"/>
    <w:rsid w:val="00246A74"/>
    <w:rsid w:val="002476D5"/>
    <w:rsid w:val="00250389"/>
    <w:rsid w:val="00252999"/>
    <w:rsid w:val="002529A6"/>
    <w:rsid w:val="0025686B"/>
    <w:rsid w:val="00260649"/>
    <w:rsid w:val="00261530"/>
    <w:rsid w:val="00261828"/>
    <w:rsid w:val="0028137F"/>
    <w:rsid w:val="00282B00"/>
    <w:rsid w:val="00291C91"/>
    <w:rsid w:val="002928C1"/>
    <w:rsid w:val="00293B44"/>
    <w:rsid w:val="00294D76"/>
    <w:rsid w:val="002A3651"/>
    <w:rsid w:val="002A46D3"/>
    <w:rsid w:val="002A47E9"/>
    <w:rsid w:val="002A6371"/>
    <w:rsid w:val="002A7244"/>
    <w:rsid w:val="002A7B21"/>
    <w:rsid w:val="002B013E"/>
    <w:rsid w:val="002B1820"/>
    <w:rsid w:val="002B293C"/>
    <w:rsid w:val="002B44F6"/>
    <w:rsid w:val="002C0755"/>
    <w:rsid w:val="002C1066"/>
    <w:rsid w:val="002C2889"/>
    <w:rsid w:val="002C2B16"/>
    <w:rsid w:val="002C6FDF"/>
    <w:rsid w:val="002C7A67"/>
    <w:rsid w:val="002D366E"/>
    <w:rsid w:val="002D37FC"/>
    <w:rsid w:val="002D38F3"/>
    <w:rsid w:val="002D3F27"/>
    <w:rsid w:val="002D5040"/>
    <w:rsid w:val="002D621C"/>
    <w:rsid w:val="002D62F4"/>
    <w:rsid w:val="002D6B52"/>
    <w:rsid w:val="002E2C73"/>
    <w:rsid w:val="002E6799"/>
    <w:rsid w:val="002E6CF0"/>
    <w:rsid w:val="002F28CF"/>
    <w:rsid w:val="002F57A0"/>
    <w:rsid w:val="002F60CE"/>
    <w:rsid w:val="002F731A"/>
    <w:rsid w:val="003024ED"/>
    <w:rsid w:val="003113F4"/>
    <w:rsid w:val="00311C3D"/>
    <w:rsid w:val="003135FF"/>
    <w:rsid w:val="0031379D"/>
    <w:rsid w:val="00313D71"/>
    <w:rsid w:val="00315193"/>
    <w:rsid w:val="003201E3"/>
    <w:rsid w:val="003206E8"/>
    <w:rsid w:val="00322823"/>
    <w:rsid w:val="00327638"/>
    <w:rsid w:val="0033180A"/>
    <w:rsid w:val="00331984"/>
    <w:rsid w:val="00333CE2"/>
    <w:rsid w:val="00336CB5"/>
    <w:rsid w:val="003375C3"/>
    <w:rsid w:val="0034361E"/>
    <w:rsid w:val="003455C4"/>
    <w:rsid w:val="00345A97"/>
    <w:rsid w:val="003478D7"/>
    <w:rsid w:val="00351F5F"/>
    <w:rsid w:val="0035573E"/>
    <w:rsid w:val="00355C16"/>
    <w:rsid w:val="00356540"/>
    <w:rsid w:val="00360A6F"/>
    <w:rsid w:val="00361985"/>
    <w:rsid w:val="00363BF8"/>
    <w:rsid w:val="00364EC9"/>
    <w:rsid w:val="003671DA"/>
    <w:rsid w:val="003725F5"/>
    <w:rsid w:val="003727D1"/>
    <w:rsid w:val="00375C29"/>
    <w:rsid w:val="003763B4"/>
    <w:rsid w:val="00376DDC"/>
    <w:rsid w:val="00381A0C"/>
    <w:rsid w:val="0038736D"/>
    <w:rsid w:val="00391588"/>
    <w:rsid w:val="00392006"/>
    <w:rsid w:val="0039271E"/>
    <w:rsid w:val="00396BBD"/>
    <w:rsid w:val="003976BE"/>
    <w:rsid w:val="00397A4E"/>
    <w:rsid w:val="003A37FC"/>
    <w:rsid w:val="003A6B4B"/>
    <w:rsid w:val="003A79E6"/>
    <w:rsid w:val="003B0E9E"/>
    <w:rsid w:val="003B0EEF"/>
    <w:rsid w:val="003B1F99"/>
    <w:rsid w:val="003B2C49"/>
    <w:rsid w:val="003B62DF"/>
    <w:rsid w:val="003C26F2"/>
    <w:rsid w:val="003C289F"/>
    <w:rsid w:val="003D1766"/>
    <w:rsid w:val="003D425F"/>
    <w:rsid w:val="003D5387"/>
    <w:rsid w:val="003D71C3"/>
    <w:rsid w:val="003D7622"/>
    <w:rsid w:val="003E75B0"/>
    <w:rsid w:val="003F081E"/>
    <w:rsid w:val="003F0D18"/>
    <w:rsid w:val="003F1BA7"/>
    <w:rsid w:val="003F471E"/>
    <w:rsid w:val="003F4FE5"/>
    <w:rsid w:val="003F7903"/>
    <w:rsid w:val="003F7B38"/>
    <w:rsid w:val="00402D55"/>
    <w:rsid w:val="00402E14"/>
    <w:rsid w:val="00414780"/>
    <w:rsid w:val="00420FC7"/>
    <w:rsid w:val="00421413"/>
    <w:rsid w:val="004244F3"/>
    <w:rsid w:val="00425DA5"/>
    <w:rsid w:val="00430A23"/>
    <w:rsid w:val="00431C2C"/>
    <w:rsid w:val="00436FBE"/>
    <w:rsid w:val="00437A72"/>
    <w:rsid w:val="00440A1F"/>
    <w:rsid w:val="004454EB"/>
    <w:rsid w:val="004458A4"/>
    <w:rsid w:val="004458BF"/>
    <w:rsid w:val="00446A11"/>
    <w:rsid w:val="00454EB8"/>
    <w:rsid w:val="0045554F"/>
    <w:rsid w:val="00460CA6"/>
    <w:rsid w:val="00461326"/>
    <w:rsid w:val="004668F7"/>
    <w:rsid w:val="004675CF"/>
    <w:rsid w:val="004712FD"/>
    <w:rsid w:val="00472419"/>
    <w:rsid w:val="004739FF"/>
    <w:rsid w:val="0047439F"/>
    <w:rsid w:val="004804C5"/>
    <w:rsid w:val="00480948"/>
    <w:rsid w:val="00484EF4"/>
    <w:rsid w:val="00486031"/>
    <w:rsid w:val="004861DF"/>
    <w:rsid w:val="0049463C"/>
    <w:rsid w:val="004B4E77"/>
    <w:rsid w:val="004C1E35"/>
    <w:rsid w:val="004C1F76"/>
    <w:rsid w:val="004C59D0"/>
    <w:rsid w:val="004C67E9"/>
    <w:rsid w:val="004D7B42"/>
    <w:rsid w:val="004E0F82"/>
    <w:rsid w:val="004E6F1A"/>
    <w:rsid w:val="004F0AB9"/>
    <w:rsid w:val="004F1E44"/>
    <w:rsid w:val="004F2B2F"/>
    <w:rsid w:val="004F4DD6"/>
    <w:rsid w:val="004F541D"/>
    <w:rsid w:val="004F674C"/>
    <w:rsid w:val="0050064E"/>
    <w:rsid w:val="00503990"/>
    <w:rsid w:val="00505615"/>
    <w:rsid w:val="0050570B"/>
    <w:rsid w:val="00506991"/>
    <w:rsid w:val="00506C59"/>
    <w:rsid w:val="005073BB"/>
    <w:rsid w:val="005079BB"/>
    <w:rsid w:val="005108EE"/>
    <w:rsid w:val="00512CCA"/>
    <w:rsid w:val="00516962"/>
    <w:rsid w:val="00516BCF"/>
    <w:rsid w:val="0051777B"/>
    <w:rsid w:val="00522278"/>
    <w:rsid w:val="00522F62"/>
    <w:rsid w:val="00523733"/>
    <w:rsid w:val="005238E4"/>
    <w:rsid w:val="00527971"/>
    <w:rsid w:val="00527DB6"/>
    <w:rsid w:val="00531240"/>
    <w:rsid w:val="00532103"/>
    <w:rsid w:val="00532A4E"/>
    <w:rsid w:val="005334E7"/>
    <w:rsid w:val="00537F34"/>
    <w:rsid w:val="00540AD9"/>
    <w:rsid w:val="0054149E"/>
    <w:rsid w:val="0054636F"/>
    <w:rsid w:val="00546ABF"/>
    <w:rsid w:val="0054723D"/>
    <w:rsid w:val="00547A7D"/>
    <w:rsid w:val="005522CE"/>
    <w:rsid w:val="0055281B"/>
    <w:rsid w:val="0055386D"/>
    <w:rsid w:val="00556F07"/>
    <w:rsid w:val="005572EB"/>
    <w:rsid w:val="00557FA8"/>
    <w:rsid w:val="00560FF8"/>
    <w:rsid w:val="00564E96"/>
    <w:rsid w:val="005661D9"/>
    <w:rsid w:val="00566795"/>
    <w:rsid w:val="005677D4"/>
    <w:rsid w:val="005707FD"/>
    <w:rsid w:val="00570EDF"/>
    <w:rsid w:val="00572617"/>
    <w:rsid w:val="005758D7"/>
    <w:rsid w:val="005768EA"/>
    <w:rsid w:val="00576C49"/>
    <w:rsid w:val="00581214"/>
    <w:rsid w:val="0058612E"/>
    <w:rsid w:val="00595C05"/>
    <w:rsid w:val="005973C4"/>
    <w:rsid w:val="005A0A39"/>
    <w:rsid w:val="005A2D3B"/>
    <w:rsid w:val="005A4E3D"/>
    <w:rsid w:val="005A4EE7"/>
    <w:rsid w:val="005A5E32"/>
    <w:rsid w:val="005B14AE"/>
    <w:rsid w:val="005B27DE"/>
    <w:rsid w:val="005B4BD3"/>
    <w:rsid w:val="005B6485"/>
    <w:rsid w:val="005B6491"/>
    <w:rsid w:val="005C030B"/>
    <w:rsid w:val="005C04E3"/>
    <w:rsid w:val="005C0954"/>
    <w:rsid w:val="005C41DF"/>
    <w:rsid w:val="005C452C"/>
    <w:rsid w:val="005C63D6"/>
    <w:rsid w:val="005C6EED"/>
    <w:rsid w:val="005D0EFD"/>
    <w:rsid w:val="005D227F"/>
    <w:rsid w:val="005E21D9"/>
    <w:rsid w:val="005E3895"/>
    <w:rsid w:val="005E6F48"/>
    <w:rsid w:val="005E7C13"/>
    <w:rsid w:val="005E7D46"/>
    <w:rsid w:val="005F538E"/>
    <w:rsid w:val="00604D80"/>
    <w:rsid w:val="00605637"/>
    <w:rsid w:val="006071D9"/>
    <w:rsid w:val="0061228F"/>
    <w:rsid w:val="00612C2F"/>
    <w:rsid w:val="00613E5D"/>
    <w:rsid w:val="0061553D"/>
    <w:rsid w:val="00617EA3"/>
    <w:rsid w:val="00624762"/>
    <w:rsid w:val="00625726"/>
    <w:rsid w:val="006260D4"/>
    <w:rsid w:val="00626E60"/>
    <w:rsid w:val="006279CE"/>
    <w:rsid w:val="00630FE7"/>
    <w:rsid w:val="00635B3A"/>
    <w:rsid w:val="006365A3"/>
    <w:rsid w:val="0063696A"/>
    <w:rsid w:val="006372C6"/>
    <w:rsid w:val="00644CD8"/>
    <w:rsid w:val="00644E8C"/>
    <w:rsid w:val="00646742"/>
    <w:rsid w:val="0065465B"/>
    <w:rsid w:val="006555C6"/>
    <w:rsid w:val="00657CD0"/>
    <w:rsid w:val="00663A15"/>
    <w:rsid w:val="00664AC1"/>
    <w:rsid w:val="00665217"/>
    <w:rsid w:val="00666465"/>
    <w:rsid w:val="006668D1"/>
    <w:rsid w:val="006710E5"/>
    <w:rsid w:val="0067455C"/>
    <w:rsid w:val="006770BF"/>
    <w:rsid w:val="006804C8"/>
    <w:rsid w:val="006839C3"/>
    <w:rsid w:val="0068794D"/>
    <w:rsid w:val="006879E6"/>
    <w:rsid w:val="00691054"/>
    <w:rsid w:val="00692E6A"/>
    <w:rsid w:val="00694B40"/>
    <w:rsid w:val="006A152D"/>
    <w:rsid w:val="006A1CE9"/>
    <w:rsid w:val="006A2171"/>
    <w:rsid w:val="006A2F2C"/>
    <w:rsid w:val="006A49AA"/>
    <w:rsid w:val="006A5C59"/>
    <w:rsid w:val="006A6777"/>
    <w:rsid w:val="006A7BDF"/>
    <w:rsid w:val="006B05C1"/>
    <w:rsid w:val="006B068B"/>
    <w:rsid w:val="006B343B"/>
    <w:rsid w:val="006B6533"/>
    <w:rsid w:val="006B6BF7"/>
    <w:rsid w:val="006C0C54"/>
    <w:rsid w:val="006C1A86"/>
    <w:rsid w:val="006D463D"/>
    <w:rsid w:val="006E3858"/>
    <w:rsid w:val="006E72BA"/>
    <w:rsid w:val="006F292E"/>
    <w:rsid w:val="006F588B"/>
    <w:rsid w:val="006F76E2"/>
    <w:rsid w:val="00700AAE"/>
    <w:rsid w:val="007015D4"/>
    <w:rsid w:val="00717070"/>
    <w:rsid w:val="00723292"/>
    <w:rsid w:val="007251F9"/>
    <w:rsid w:val="0072667B"/>
    <w:rsid w:val="0072685A"/>
    <w:rsid w:val="00727807"/>
    <w:rsid w:val="00730705"/>
    <w:rsid w:val="00730FD6"/>
    <w:rsid w:val="00732FCD"/>
    <w:rsid w:val="007364B0"/>
    <w:rsid w:val="00743E2A"/>
    <w:rsid w:val="007475B0"/>
    <w:rsid w:val="00756701"/>
    <w:rsid w:val="00761BAB"/>
    <w:rsid w:val="007631F2"/>
    <w:rsid w:val="00763293"/>
    <w:rsid w:val="00764C84"/>
    <w:rsid w:val="007671B4"/>
    <w:rsid w:val="00767AAE"/>
    <w:rsid w:val="00776386"/>
    <w:rsid w:val="00777203"/>
    <w:rsid w:val="00781807"/>
    <w:rsid w:val="007825D6"/>
    <w:rsid w:val="00782931"/>
    <w:rsid w:val="00784BBB"/>
    <w:rsid w:val="00785E11"/>
    <w:rsid w:val="007944A2"/>
    <w:rsid w:val="007A0C88"/>
    <w:rsid w:val="007A1AA2"/>
    <w:rsid w:val="007A1DEC"/>
    <w:rsid w:val="007A2997"/>
    <w:rsid w:val="007A3CD6"/>
    <w:rsid w:val="007A465E"/>
    <w:rsid w:val="007A4930"/>
    <w:rsid w:val="007A6666"/>
    <w:rsid w:val="007A74AE"/>
    <w:rsid w:val="007B0F07"/>
    <w:rsid w:val="007B2226"/>
    <w:rsid w:val="007B2F0A"/>
    <w:rsid w:val="007B385B"/>
    <w:rsid w:val="007C0616"/>
    <w:rsid w:val="007C2480"/>
    <w:rsid w:val="007C2AAF"/>
    <w:rsid w:val="007C636D"/>
    <w:rsid w:val="007D0B2D"/>
    <w:rsid w:val="007D0CAE"/>
    <w:rsid w:val="007D73F6"/>
    <w:rsid w:val="007E070F"/>
    <w:rsid w:val="007E1F94"/>
    <w:rsid w:val="007E3895"/>
    <w:rsid w:val="007E39B3"/>
    <w:rsid w:val="007E67C3"/>
    <w:rsid w:val="007E6A98"/>
    <w:rsid w:val="007F1212"/>
    <w:rsid w:val="007F3809"/>
    <w:rsid w:val="007F64BB"/>
    <w:rsid w:val="007F64E8"/>
    <w:rsid w:val="007F78A2"/>
    <w:rsid w:val="00800ACB"/>
    <w:rsid w:val="008030DA"/>
    <w:rsid w:val="008040AA"/>
    <w:rsid w:val="00811648"/>
    <w:rsid w:val="00815DAA"/>
    <w:rsid w:val="00816415"/>
    <w:rsid w:val="008173AE"/>
    <w:rsid w:val="008206D1"/>
    <w:rsid w:val="00822998"/>
    <w:rsid w:val="00825143"/>
    <w:rsid w:val="00827AF4"/>
    <w:rsid w:val="008340E3"/>
    <w:rsid w:val="008408F9"/>
    <w:rsid w:val="00844115"/>
    <w:rsid w:val="00845E36"/>
    <w:rsid w:val="0085114E"/>
    <w:rsid w:val="008545F5"/>
    <w:rsid w:val="0085607B"/>
    <w:rsid w:val="008603D0"/>
    <w:rsid w:val="00861390"/>
    <w:rsid w:val="00861E1C"/>
    <w:rsid w:val="00862A22"/>
    <w:rsid w:val="00864F49"/>
    <w:rsid w:val="00865896"/>
    <w:rsid w:val="00870B16"/>
    <w:rsid w:val="00870C3E"/>
    <w:rsid w:val="00871D0B"/>
    <w:rsid w:val="0087333E"/>
    <w:rsid w:val="008748EA"/>
    <w:rsid w:val="00877BBE"/>
    <w:rsid w:val="00880EA6"/>
    <w:rsid w:val="00881B20"/>
    <w:rsid w:val="00882A1D"/>
    <w:rsid w:val="00883161"/>
    <w:rsid w:val="00885BE7"/>
    <w:rsid w:val="008867E9"/>
    <w:rsid w:val="008979D3"/>
    <w:rsid w:val="00897A87"/>
    <w:rsid w:val="008A07D4"/>
    <w:rsid w:val="008A0AFD"/>
    <w:rsid w:val="008A23CB"/>
    <w:rsid w:val="008A2ED2"/>
    <w:rsid w:val="008A408D"/>
    <w:rsid w:val="008A4168"/>
    <w:rsid w:val="008A5635"/>
    <w:rsid w:val="008B1A2D"/>
    <w:rsid w:val="008B213D"/>
    <w:rsid w:val="008B2581"/>
    <w:rsid w:val="008C05C5"/>
    <w:rsid w:val="008C0635"/>
    <w:rsid w:val="008C2C58"/>
    <w:rsid w:val="008C32B3"/>
    <w:rsid w:val="008C4A7B"/>
    <w:rsid w:val="008D102F"/>
    <w:rsid w:val="008D3012"/>
    <w:rsid w:val="008D6406"/>
    <w:rsid w:val="008D7F2B"/>
    <w:rsid w:val="008E1EFA"/>
    <w:rsid w:val="008E3B44"/>
    <w:rsid w:val="008E465B"/>
    <w:rsid w:val="008E62EA"/>
    <w:rsid w:val="008F7F9E"/>
    <w:rsid w:val="00901194"/>
    <w:rsid w:val="0090312A"/>
    <w:rsid w:val="0090486C"/>
    <w:rsid w:val="009073DD"/>
    <w:rsid w:val="0091056D"/>
    <w:rsid w:val="00910B8C"/>
    <w:rsid w:val="00910F38"/>
    <w:rsid w:val="00913977"/>
    <w:rsid w:val="009139BE"/>
    <w:rsid w:val="0091436A"/>
    <w:rsid w:val="00916851"/>
    <w:rsid w:val="0091793C"/>
    <w:rsid w:val="00920650"/>
    <w:rsid w:val="00922E89"/>
    <w:rsid w:val="00923946"/>
    <w:rsid w:val="00923EBC"/>
    <w:rsid w:val="00924756"/>
    <w:rsid w:val="00924E7F"/>
    <w:rsid w:val="009251CC"/>
    <w:rsid w:val="00927E03"/>
    <w:rsid w:val="0093196B"/>
    <w:rsid w:val="00935779"/>
    <w:rsid w:val="00944F89"/>
    <w:rsid w:val="009453FD"/>
    <w:rsid w:val="009478DA"/>
    <w:rsid w:val="009517FF"/>
    <w:rsid w:val="00953955"/>
    <w:rsid w:val="00955ED0"/>
    <w:rsid w:val="00960682"/>
    <w:rsid w:val="009623EF"/>
    <w:rsid w:val="00964238"/>
    <w:rsid w:val="00971050"/>
    <w:rsid w:val="0097267C"/>
    <w:rsid w:val="00972683"/>
    <w:rsid w:val="009746AD"/>
    <w:rsid w:val="00981180"/>
    <w:rsid w:val="009825F1"/>
    <w:rsid w:val="0098682E"/>
    <w:rsid w:val="00987FC2"/>
    <w:rsid w:val="00997646"/>
    <w:rsid w:val="00997C1F"/>
    <w:rsid w:val="009A44C3"/>
    <w:rsid w:val="009A7363"/>
    <w:rsid w:val="009B1330"/>
    <w:rsid w:val="009B280C"/>
    <w:rsid w:val="009B39A7"/>
    <w:rsid w:val="009C3470"/>
    <w:rsid w:val="009D194F"/>
    <w:rsid w:val="009D396B"/>
    <w:rsid w:val="009D3FE0"/>
    <w:rsid w:val="009D4A96"/>
    <w:rsid w:val="009D71EC"/>
    <w:rsid w:val="009E0D9B"/>
    <w:rsid w:val="009E3098"/>
    <w:rsid w:val="009E7ABB"/>
    <w:rsid w:val="009E7C4F"/>
    <w:rsid w:val="009F29FB"/>
    <w:rsid w:val="009F4500"/>
    <w:rsid w:val="009F46E9"/>
    <w:rsid w:val="009F5F20"/>
    <w:rsid w:val="00A00E3D"/>
    <w:rsid w:val="00A0263D"/>
    <w:rsid w:val="00A07DDE"/>
    <w:rsid w:val="00A10DAC"/>
    <w:rsid w:val="00A1232C"/>
    <w:rsid w:val="00A12540"/>
    <w:rsid w:val="00A129D7"/>
    <w:rsid w:val="00A16564"/>
    <w:rsid w:val="00A1703F"/>
    <w:rsid w:val="00A1764F"/>
    <w:rsid w:val="00A24315"/>
    <w:rsid w:val="00A252CF"/>
    <w:rsid w:val="00A31194"/>
    <w:rsid w:val="00A360D7"/>
    <w:rsid w:val="00A40C68"/>
    <w:rsid w:val="00A44418"/>
    <w:rsid w:val="00A44A50"/>
    <w:rsid w:val="00A5040F"/>
    <w:rsid w:val="00A51A7F"/>
    <w:rsid w:val="00A5226C"/>
    <w:rsid w:val="00A56EFF"/>
    <w:rsid w:val="00A7045C"/>
    <w:rsid w:val="00A709AF"/>
    <w:rsid w:val="00A7110A"/>
    <w:rsid w:val="00A72C08"/>
    <w:rsid w:val="00A75309"/>
    <w:rsid w:val="00A75B8A"/>
    <w:rsid w:val="00A836FC"/>
    <w:rsid w:val="00A904DB"/>
    <w:rsid w:val="00A9404F"/>
    <w:rsid w:val="00A944DC"/>
    <w:rsid w:val="00A96518"/>
    <w:rsid w:val="00AA046F"/>
    <w:rsid w:val="00AA0DAD"/>
    <w:rsid w:val="00AA158B"/>
    <w:rsid w:val="00AA1ED8"/>
    <w:rsid w:val="00AA3BCB"/>
    <w:rsid w:val="00AA6EFC"/>
    <w:rsid w:val="00AA77CC"/>
    <w:rsid w:val="00AB217B"/>
    <w:rsid w:val="00AB5238"/>
    <w:rsid w:val="00AB5839"/>
    <w:rsid w:val="00AB5DC2"/>
    <w:rsid w:val="00AC074B"/>
    <w:rsid w:val="00AC1463"/>
    <w:rsid w:val="00AC279B"/>
    <w:rsid w:val="00AC2FAC"/>
    <w:rsid w:val="00AC430D"/>
    <w:rsid w:val="00AC500C"/>
    <w:rsid w:val="00AC5682"/>
    <w:rsid w:val="00AD1C86"/>
    <w:rsid w:val="00AD7043"/>
    <w:rsid w:val="00AE10B7"/>
    <w:rsid w:val="00AF0785"/>
    <w:rsid w:val="00AF0B32"/>
    <w:rsid w:val="00AF136A"/>
    <w:rsid w:val="00AF368C"/>
    <w:rsid w:val="00AF3AA9"/>
    <w:rsid w:val="00AF617E"/>
    <w:rsid w:val="00B01094"/>
    <w:rsid w:val="00B01B36"/>
    <w:rsid w:val="00B07B78"/>
    <w:rsid w:val="00B111F1"/>
    <w:rsid w:val="00B11438"/>
    <w:rsid w:val="00B1495D"/>
    <w:rsid w:val="00B149E2"/>
    <w:rsid w:val="00B1767C"/>
    <w:rsid w:val="00B1770C"/>
    <w:rsid w:val="00B3241D"/>
    <w:rsid w:val="00B328A9"/>
    <w:rsid w:val="00B33C02"/>
    <w:rsid w:val="00B35329"/>
    <w:rsid w:val="00B37BAE"/>
    <w:rsid w:val="00B41F0E"/>
    <w:rsid w:val="00B42C7D"/>
    <w:rsid w:val="00B47807"/>
    <w:rsid w:val="00B5070E"/>
    <w:rsid w:val="00B5384B"/>
    <w:rsid w:val="00B60B7D"/>
    <w:rsid w:val="00B61D0E"/>
    <w:rsid w:val="00B6203F"/>
    <w:rsid w:val="00B6221E"/>
    <w:rsid w:val="00B63F1C"/>
    <w:rsid w:val="00B67CBA"/>
    <w:rsid w:val="00B702A6"/>
    <w:rsid w:val="00B71622"/>
    <w:rsid w:val="00B71B30"/>
    <w:rsid w:val="00B72EA0"/>
    <w:rsid w:val="00B76103"/>
    <w:rsid w:val="00B829B3"/>
    <w:rsid w:val="00B82C48"/>
    <w:rsid w:val="00B82F60"/>
    <w:rsid w:val="00B86EE9"/>
    <w:rsid w:val="00B90659"/>
    <w:rsid w:val="00B92F4A"/>
    <w:rsid w:val="00B96A2B"/>
    <w:rsid w:val="00BA240E"/>
    <w:rsid w:val="00BA5DA9"/>
    <w:rsid w:val="00BB4EFB"/>
    <w:rsid w:val="00BB582B"/>
    <w:rsid w:val="00BB5C83"/>
    <w:rsid w:val="00BB7465"/>
    <w:rsid w:val="00BC1F83"/>
    <w:rsid w:val="00BC20B5"/>
    <w:rsid w:val="00BC26EE"/>
    <w:rsid w:val="00BC5585"/>
    <w:rsid w:val="00BD10E2"/>
    <w:rsid w:val="00BD13FF"/>
    <w:rsid w:val="00BD2ABC"/>
    <w:rsid w:val="00BD4968"/>
    <w:rsid w:val="00BD5360"/>
    <w:rsid w:val="00BD7A84"/>
    <w:rsid w:val="00BE0B41"/>
    <w:rsid w:val="00BE1E8D"/>
    <w:rsid w:val="00BE515D"/>
    <w:rsid w:val="00BE5D78"/>
    <w:rsid w:val="00BE7156"/>
    <w:rsid w:val="00BF1783"/>
    <w:rsid w:val="00BF76AC"/>
    <w:rsid w:val="00C00E09"/>
    <w:rsid w:val="00C01A97"/>
    <w:rsid w:val="00C040F5"/>
    <w:rsid w:val="00C05C70"/>
    <w:rsid w:val="00C10E05"/>
    <w:rsid w:val="00C15FDA"/>
    <w:rsid w:val="00C17E61"/>
    <w:rsid w:val="00C20F0C"/>
    <w:rsid w:val="00C21BC2"/>
    <w:rsid w:val="00C21BD3"/>
    <w:rsid w:val="00C24D64"/>
    <w:rsid w:val="00C263FE"/>
    <w:rsid w:val="00C30867"/>
    <w:rsid w:val="00C308D7"/>
    <w:rsid w:val="00C31989"/>
    <w:rsid w:val="00C31AD2"/>
    <w:rsid w:val="00C32FA9"/>
    <w:rsid w:val="00C35B16"/>
    <w:rsid w:val="00C36554"/>
    <w:rsid w:val="00C40E6C"/>
    <w:rsid w:val="00C41638"/>
    <w:rsid w:val="00C43B8D"/>
    <w:rsid w:val="00C47B65"/>
    <w:rsid w:val="00C5047B"/>
    <w:rsid w:val="00C56962"/>
    <w:rsid w:val="00C56B89"/>
    <w:rsid w:val="00C573A0"/>
    <w:rsid w:val="00C601AC"/>
    <w:rsid w:val="00C629EA"/>
    <w:rsid w:val="00C671FD"/>
    <w:rsid w:val="00C70228"/>
    <w:rsid w:val="00C71144"/>
    <w:rsid w:val="00C72906"/>
    <w:rsid w:val="00C86567"/>
    <w:rsid w:val="00C96636"/>
    <w:rsid w:val="00CA002F"/>
    <w:rsid w:val="00CA0788"/>
    <w:rsid w:val="00CA0BA6"/>
    <w:rsid w:val="00CA164C"/>
    <w:rsid w:val="00CA27ED"/>
    <w:rsid w:val="00CB1193"/>
    <w:rsid w:val="00CB1239"/>
    <w:rsid w:val="00CB3873"/>
    <w:rsid w:val="00CB47B0"/>
    <w:rsid w:val="00CB7354"/>
    <w:rsid w:val="00CC2A8D"/>
    <w:rsid w:val="00CC6346"/>
    <w:rsid w:val="00CC6CFD"/>
    <w:rsid w:val="00CC707E"/>
    <w:rsid w:val="00CD501E"/>
    <w:rsid w:val="00CE3D54"/>
    <w:rsid w:val="00CE47FC"/>
    <w:rsid w:val="00CE48A7"/>
    <w:rsid w:val="00CE4C38"/>
    <w:rsid w:val="00CE6A89"/>
    <w:rsid w:val="00CF0E76"/>
    <w:rsid w:val="00CF2BEA"/>
    <w:rsid w:val="00CF4EAD"/>
    <w:rsid w:val="00CF5112"/>
    <w:rsid w:val="00CF54E4"/>
    <w:rsid w:val="00D02814"/>
    <w:rsid w:val="00D07B8A"/>
    <w:rsid w:val="00D1170A"/>
    <w:rsid w:val="00D11A74"/>
    <w:rsid w:val="00D16C34"/>
    <w:rsid w:val="00D17F56"/>
    <w:rsid w:val="00D211C3"/>
    <w:rsid w:val="00D218F1"/>
    <w:rsid w:val="00D2202F"/>
    <w:rsid w:val="00D224D1"/>
    <w:rsid w:val="00D22C4A"/>
    <w:rsid w:val="00D260DB"/>
    <w:rsid w:val="00D2658B"/>
    <w:rsid w:val="00D30153"/>
    <w:rsid w:val="00D30739"/>
    <w:rsid w:val="00D31BBC"/>
    <w:rsid w:val="00D31C4D"/>
    <w:rsid w:val="00D32030"/>
    <w:rsid w:val="00D337C6"/>
    <w:rsid w:val="00D3384B"/>
    <w:rsid w:val="00D35ED8"/>
    <w:rsid w:val="00D37BF5"/>
    <w:rsid w:val="00D40F93"/>
    <w:rsid w:val="00D41072"/>
    <w:rsid w:val="00D413A6"/>
    <w:rsid w:val="00D423D1"/>
    <w:rsid w:val="00D43C03"/>
    <w:rsid w:val="00D47506"/>
    <w:rsid w:val="00D5665C"/>
    <w:rsid w:val="00D671DF"/>
    <w:rsid w:val="00D71A30"/>
    <w:rsid w:val="00D7233E"/>
    <w:rsid w:val="00D77C0B"/>
    <w:rsid w:val="00D8164F"/>
    <w:rsid w:val="00D81969"/>
    <w:rsid w:val="00D8213D"/>
    <w:rsid w:val="00D837CE"/>
    <w:rsid w:val="00D83ED4"/>
    <w:rsid w:val="00D909F0"/>
    <w:rsid w:val="00D93346"/>
    <w:rsid w:val="00D93ACF"/>
    <w:rsid w:val="00D94A62"/>
    <w:rsid w:val="00D97B09"/>
    <w:rsid w:val="00DA2A6E"/>
    <w:rsid w:val="00DA78AE"/>
    <w:rsid w:val="00DB1FF7"/>
    <w:rsid w:val="00DB2E43"/>
    <w:rsid w:val="00DB53DF"/>
    <w:rsid w:val="00DB5C84"/>
    <w:rsid w:val="00DB67D9"/>
    <w:rsid w:val="00DB7CEA"/>
    <w:rsid w:val="00DC39D5"/>
    <w:rsid w:val="00DC60C9"/>
    <w:rsid w:val="00DD77BD"/>
    <w:rsid w:val="00DE0548"/>
    <w:rsid w:val="00DE117A"/>
    <w:rsid w:val="00DE18A0"/>
    <w:rsid w:val="00DE3ED9"/>
    <w:rsid w:val="00DE6135"/>
    <w:rsid w:val="00DF0780"/>
    <w:rsid w:val="00DF3015"/>
    <w:rsid w:val="00E102AF"/>
    <w:rsid w:val="00E1350B"/>
    <w:rsid w:val="00E14C8D"/>
    <w:rsid w:val="00E150A0"/>
    <w:rsid w:val="00E163D0"/>
    <w:rsid w:val="00E16B29"/>
    <w:rsid w:val="00E17064"/>
    <w:rsid w:val="00E227EF"/>
    <w:rsid w:val="00E3292A"/>
    <w:rsid w:val="00E3694C"/>
    <w:rsid w:val="00E372B7"/>
    <w:rsid w:val="00E40643"/>
    <w:rsid w:val="00E415D7"/>
    <w:rsid w:val="00E4179C"/>
    <w:rsid w:val="00E4292E"/>
    <w:rsid w:val="00E43724"/>
    <w:rsid w:val="00E43788"/>
    <w:rsid w:val="00E438EA"/>
    <w:rsid w:val="00E501BC"/>
    <w:rsid w:val="00E522DD"/>
    <w:rsid w:val="00E52F92"/>
    <w:rsid w:val="00E6067F"/>
    <w:rsid w:val="00E61B80"/>
    <w:rsid w:val="00E62363"/>
    <w:rsid w:val="00E6328A"/>
    <w:rsid w:val="00E63AC3"/>
    <w:rsid w:val="00E65127"/>
    <w:rsid w:val="00E7344C"/>
    <w:rsid w:val="00E74EC3"/>
    <w:rsid w:val="00E7502A"/>
    <w:rsid w:val="00E7712A"/>
    <w:rsid w:val="00E85AC1"/>
    <w:rsid w:val="00E87B6E"/>
    <w:rsid w:val="00E9224B"/>
    <w:rsid w:val="00E94921"/>
    <w:rsid w:val="00E95946"/>
    <w:rsid w:val="00E97CF4"/>
    <w:rsid w:val="00EA20F8"/>
    <w:rsid w:val="00EA3F20"/>
    <w:rsid w:val="00EA6792"/>
    <w:rsid w:val="00EB0526"/>
    <w:rsid w:val="00EB156C"/>
    <w:rsid w:val="00EB4321"/>
    <w:rsid w:val="00EB5863"/>
    <w:rsid w:val="00EC1B4C"/>
    <w:rsid w:val="00EC403D"/>
    <w:rsid w:val="00EC53DD"/>
    <w:rsid w:val="00EC558A"/>
    <w:rsid w:val="00EC5D87"/>
    <w:rsid w:val="00ED09BC"/>
    <w:rsid w:val="00ED167C"/>
    <w:rsid w:val="00ED37F3"/>
    <w:rsid w:val="00ED6501"/>
    <w:rsid w:val="00EE09DD"/>
    <w:rsid w:val="00EE35E6"/>
    <w:rsid w:val="00EE3E50"/>
    <w:rsid w:val="00EE64E0"/>
    <w:rsid w:val="00EE7196"/>
    <w:rsid w:val="00EE7D22"/>
    <w:rsid w:val="00EE7E0C"/>
    <w:rsid w:val="00EF1128"/>
    <w:rsid w:val="00EF1206"/>
    <w:rsid w:val="00EF7F6C"/>
    <w:rsid w:val="00F032BA"/>
    <w:rsid w:val="00F045F7"/>
    <w:rsid w:val="00F108C4"/>
    <w:rsid w:val="00F118D7"/>
    <w:rsid w:val="00F14EFF"/>
    <w:rsid w:val="00F151B5"/>
    <w:rsid w:val="00F211B8"/>
    <w:rsid w:val="00F22206"/>
    <w:rsid w:val="00F24E41"/>
    <w:rsid w:val="00F2731D"/>
    <w:rsid w:val="00F31B06"/>
    <w:rsid w:val="00F35565"/>
    <w:rsid w:val="00F374B5"/>
    <w:rsid w:val="00F40383"/>
    <w:rsid w:val="00F426E2"/>
    <w:rsid w:val="00F43BDF"/>
    <w:rsid w:val="00F45163"/>
    <w:rsid w:val="00F46372"/>
    <w:rsid w:val="00F47D22"/>
    <w:rsid w:val="00F56A67"/>
    <w:rsid w:val="00F64960"/>
    <w:rsid w:val="00F66971"/>
    <w:rsid w:val="00F742F4"/>
    <w:rsid w:val="00F76208"/>
    <w:rsid w:val="00F769A0"/>
    <w:rsid w:val="00F82871"/>
    <w:rsid w:val="00F8451E"/>
    <w:rsid w:val="00F90FCD"/>
    <w:rsid w:val="00F91695"/>
    <w:rsid w:val="00F92C50"/>
    <w:rsid w:val="00F955ED"/>
    <w:rsid w:val="00F9758B"/>
    <w:rsid w:val="00FA2378"/>
    <w:rsid w:val="00FA2C95"/>
    <w:rsid w:val="00FA3642"/>
    <w:rsid w:val="00FA43DE"/>
    <w:rsid w:val="00FA5321"/>
    <w:rsid w:val="00FB5456"/>
    <w:rsid w:val="00FC0CC6"/>
    <w:rsid w:val="00FC240A"/>
    <w:rsid w:val="00FC3C51"/>
    <w:rsid w:val="00FC4DBA"/>
    <w:rsid w:val="00FC6AD2"/>
    <w:rsid w:val="00FC762B"/>
    <w:rsid w:val="00FD6297"/>
    <w:rsid w:val="00FD791F"/>
    <w:rsid w:val="00FE1C0D"/>
    <w:rsid w:val="00FE3BA1"/>
    <w:rsid w:val="00FE493C"/>
    <w:rsid w:val="00FE5141"/>
    <w:rsid w:val="00FE62E4"/>
    <w:rsid w:val="00FF477E"/>
    <w:rsid w:val="00FF689D"/>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39802"/>
  <w15:docId w15:val="{19B871A9-263E-40E1-993F-CD831A22A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A8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9">
    <w:name w:val="29"/>
    <w:basedOn w:val="TableNormal"/>
    <w:pPr>
      <w:spacing w:after="0" w:line="240" w:lineRule="auto"/>
    </w:pPr>
    <w:rPr>
      <w:color w:val="000000"/>
    </w:rPr>
    <w:tblPr>
      <w:tblStyleRowBandSize w:val="1"/>
      <w:tblStyleColBandSize w:val="1"/>
      <w:tblCellMar>
        <w:left w:w="115" w:type="dxa"/>
        <w:right w:w="115"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8">
    <w:name w:val="28"/>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27">
    <w:name w:val="27"/>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26">
    <w:name w:val="26"/>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25">
    <w:name w:val="25"/>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24">
    <w:name w:val="24"/>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23">
    <w:name w:val="23"/>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22">
    <w:name w:val="22"/>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21">
    <w:name w:val="21"/>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20">
    <w:name w:val="20"/>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19">
    <w:name w:val="19"/>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18">
    <w:name w:val="18"/>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17">
    <w:name w:val="17"/>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16">
    <w:name w:val="16"/>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15">
    <w:name w:val="15"/>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14">
    <w:name w:val="14"/>
    <w:basedOn w:val="TableNormal"/>
    <w:pPr>
      <w:spacing w:after="0" w:line="240" w:lineRule="auto"/>
    </w:pPr>
    <w:rPr>
      <w:color w:val="000000"/>
    </w:rPr>
    <w:tblPr>
      <w:tblStyleRowBandSize w:val="1"/>
      <w:tblStyleColBandSize w:val="1"/>
      <w:tblCellMar>
        <w:left w:w="115" w:type="dxa"/>
        <w:right w:w="115"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
    <w:name w:val="13"/>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12">
    <w:name w:val="12"/>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11">
    <w:name w:val="11"/>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10">
    <w:name w:val="10"/>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9">
    <w:name w:val="9"/>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8">
    <w:name w:val="8"/>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7">
    <w:name w:val="7"/>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6">
    <w:name w:val="6"/>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5">
    <w:name w:val="5"/>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4">
    <w:name w:val="4"/>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3">
    <w:name w:val="3"/>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2">
    <w:name w:val="2"/>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1">
    <w:name w:val="1"/>
    <w:basedOn w:val="TableNormal"/>
    <w:pPr>
      <w:spacing w:after="0" w:line="240" w:lineRule="auto"/>
    </w:pPr>
    <w:rPr>
      <w:color w:val="000000"/>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Heading 3 Char1,List Paragraph1,Recommendation,List Paragraph11,Bulleted Para,NFP GP Bulleted List,FooterText,numbered,Paragraphe de liste1,Bulletr List Paragraph,列出段落,列出段落1,List Paragraph2,List Paragraph21,Listeafsnit1,Bab,Normal ind,L,B"/>
    <w:basedOn w:val="Normal"/>
    <w:link w:val="ListParagraphChar"/>
    <w:uiPriority w:val="34"/>
    <w:qFormat/>
    <w:rsid w:val="00FE62E4"/>
    <w:pPr>
      <w:ind w:left="720"/>
      <w:contextualSpacing/>
    </w:pPr>
    <w:rPr>
      <w:rFonts w:asciiTheme="minorHAnsi" w:eastAsiaTheme="minorEastAsia" w:hAnsiTheme="minorHAnsi" w:cstheme="minorBidi"/>
      <w:lang w:val="en-US" w:eastAsia="en-US"/>
    </w:rPr>
  </w:style>
  <w:style w:type="paragraph" w:styleId="NormalWeb">
    <w:name w:val="Normal (Web)"/>
    <w:basedOn w:val="Normal"/>
    <w:uiPriority w:val="99"/>
    <w:unhideWhenUsed/>
    <w:rsid w:val="00FE62E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ListParagraphChar">
    <w:name w:val="List Paragraph Char"/>
    <w:aliases w:val="Heading 3 Char1 Char,List Paragraph1 Char,Recommendation Char,List Paragraph11 Char,Bulleted Para Char,NFP GP Bulleted List Char,FooterText Char,numbered Char,Paragraphe de liste1 Char,Bulletr List Paragraph Char,列出段落 Char,列出段落1 Char"/>
    <w:link w:val="ListParagraph"/>
    <w:uiPriority w:val="34"/>
    <w:qFormat/>
    <w:rsid w:val="00FE62E4"/>
    <w:rPr>
      <w:rFonts w:asciiTheme="minorHAnsi" w:eastAsiaTheme="minorEastAsia" w:hAnsiTheme="minorHAnsi" w:cstheme="minorBidi"/>
      <w:lang w:val="en-US" w:eastAsia="en-US"/>
    </w:rPr>
  </w:style>
  <w:style w:type="paragraph" w:styleId="BalloonText">
    <w:name w:val="Balloon Text"/>
    <w:basedOn w:val="Normal"/>
    <w:link w:val="BalloonTextChar"/>
    <w:uiPriority w:val="99"/>
    <w:semiHidden/>
    <w:unhideWhenUsed/>
    <w:rsid w:val="007251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1F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B582B"/>
    <w:rPr>
      <w:b/>
      <w:bCs/>
    </w:rPr>
  </w:style>
  <w:style w:type="character" w:customStyle="1" w:styleId="CommentSubjectChar">
    <w:name w:val="Comment Subject Char"/>
    <w:basedOn w:val="CommentTextChar"/>
    <w:link w:val="CommentSubject"/>
    <w:uiPriority w:val="99"/>
    <w:semiHidden/>
    <w:rsid w:val="00BB582B"/>
    <w:rPr>
      <w:b/>
      <w:bCs/>
      <w:sz w:val="20"/>
      <w:szCs w:val="20"/>
    </w:rPr>
  </w:style>
  <w:style w:type="table" w:styleId="TableGrid">
    <w:name w:val="Table Grid"/>
    <w:basedOn w:val="TableNormal"/>
    <w:uiPriority w:val="39"/>
    <w:rsid w:val="00DC3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7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8A2"/>
  </w:style>
  <w:style w:type="paragraph" w:styleId="Footer">
    <w:name w:val="footer"/>
    <w:basedOn w:val="Normal"/>
    <w:link w:val="FooterChar"/>
    <w:uiPriority w:val="99"/>
    <w:unhideWhenUsed/>
    <w:rsid w:val="007F7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8A2"/>
  </w:style>
  <w:style w:type="paragraph" w:styleId="Revision">
    <w:name w:val="Revision"/>
    <w:hidden/>
    <w:uiPriority w:val="99"/>
    <w:semiHidden/>
    <w:rsid w:val="00AB5839"/>
    <w:pPr>
      <w:spacing w:after="0" w:line="240" w:lineRule="auto"/>
    </w:pPr>
  </w:style>
  <w:style w:type="character" w:styleId="Strong">
    <w:name w:val="Strong"/>
    <w:basedOn w:val="DefaultParagraphFont"/>
    <w:uiPriority w:val="22"/>
    <w:qFormat/>
    <w:rsid w:val="002A47E9"/>
    <w:rPr>
      <w:b/>
      <w:bCs/>
    </w:rPr>
  </w:style>
  <w:style w:type="character" w:styleId="Hyperlink">
    <w:name w:val="Hyperlink"/>
    <w:basedOn w:val="DefaultParagraphFont"/>
    <w:uiPriority w:val="99"/>
    <w:unhideWhenUsed/>
    <w:rsid w:val="00782931"/>
    <w:rPr>
      <w:color w:val="0000FF" w:themeColor="hyperlink"/>
      <w:u w:val="single"/>
    </w:rPr>
  </w:style>
  <w:style w:type="character" w:styleId="UnresolvedMention">
    <w:name w:val="Unresolved Mention"/>
    <w:basedOn w:val="DefaultParagraphFont"/>
    <w:uiPriority w:val="99"/>
    <w:semiHidden/>
    <w:unhideWhenUsed/>
    <w:rsid w:val="00782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2235">
      <w:bodyDiv w:val="1"/>
      <w:marLeft w:val="0"/>
      <w:marRight w:val="0"/>
      <w:marTop w:val="0"/>
      <w:marBottom w:val="0"/>
      <w:divBdr>
        <w:top w:val="none" w:sz="0" w:space="0" w:color="auto"/>
        <w:left w:val="none" w:sz="0" w:space="0" w:color="auto"/>
        <w:bottom w:val="none" w:sz="0" w:space="0" w:color="auto"/>
        <w:right w:val="none" w:sz="0" w:space="0" w:color="auto"/>
      </w:divBdr>
    </w:div>
    <w:div w:id="208882674">
      <w:bodyDiv w:val="1"/>
      <w:marLeft w:val="0"/>
      <w:marRight w:val="0"/>
      <w:marTop w:val="0"/>
      <w:marBottom w:val="0"/>
      <w:divBdr>
        <w:top w:val="none" w:sz="0" w:space="0" w:color="auto"/>
        <w:left w:val="none" w:sz="0" w:space="0" w:color="auto"/>
        <w:bottom w:val="none" w:sz="0" w:space="0" w:color="auto"/>
        <w:right w:val="none" w:sz="0" w:space="0" w:color="auto"/>
      </w:divBdr>
    </w:div>
    <w:div w:id="288053719">
      <w:bodyDiv w:val="1"/>
      <w:marLeft w:val="0"/>
      <w:marRight w:val="0"/>
      <w:marTop w:val="0"/>
      <w:marBottom w:val="0"/>
      <w:divBdr>
        <w:top w:val="none" w:sz="0" w:space="0" w:color="auto"/>
        <w:left w:val="none" w:sz="0" w:space="0" w:color="auto"/>
        <w:bottom w:val="none" w:sz="0" w:space="0" w:color="auto"/>
        <w:right w:val="none" w:sz="0" w:space="0" w:color="auto"/>
      </w:divBdr>
    </w:div>
    <w:div w:id="305935798">
      <w:bodyDiv w:val="1"/>
      <w:marLeft w:val="0"/>
      <w:marRight w:val="0"/>
      <w:marTop w:val="0"/>
      <w:marBottom w:val="0"/>
      <w:divBdr>
        <w:top w:val="none" w:sz="0" w:space="0" w:color="auto"/>
        <w:left w:val="none" w:sz="0" w:space="0" w:color="auto"/>
        <w:bottom w:val="none" w:sz="0" w:space="0" w:color="auto"/>
        <w:right w:val="none" w:sz="0" w:space="0" w:color="auto"/>
      </w:divBdr>
    </w:div>
    <w:div w:id="394789987">
      <w:bodyDiv w:val="1"/>
      <w:marLeft w:val="0"/>
      <w:marRight w:val="0"/>
      <w:marTop w:val="0"/>
      <w:marBottom w:val="0"/>
      <w:divBdr>
        <w:top w:val="none" w:sz="0" w:space="0" w:color="auto"/>
        <w:left w:val="none" w:sz="0" w:space="0" w:color="auto"/>
        <w:bottom w:val="none" w:sz="0" w:space="0" w:color="auto"/>
        <w:right w:val="none" w:sz="0" w:space="0" w:color="auto"/>
      </w:divBdr>
    </w:div>
    <w:div w:id="468598934">
      <w:bodyDiv w:val="1"/>
      <w:marLeft w:val="0"/>
      <w:marRight w:val="0"/>
      <w:marTop w:val="0"/>
      <w:marBottom w:val="0"/>
      <w:divBdr>
        <w:top w:val="none" w:sz="0" w:space="0" w:color="auto"/>
        <w:left w:val="none" w:sz="0" w:space="0" w:color="auto"/>
        <w:bottom w:val="none" w:sz="0" w:space="0" w:color="auto"/>
        <w:right w:val="none" w:sz="0" w:space="0" w:color="auto"/>
      </w:divBdr>
    </w:div>
    <w:div w:id="481434371">
      <w:bodyDiv w:val="1"/>
      <w:marLeft w:val="0"/>
      <w:marRight w:val="0"/>
      <w:marTop w:val="0"/>
      <w:marBottom w:val="0"/>
      <w:divBdr>
        <w:top w:val="none" w:sz="0" w:space="0" w:color="auto"/>
        <w:left w:val="none" w:sz="0" w:space="0" w:color="auto"/>
        <w:bottom w:val="none" w:sz="0" w:space="0" w:color="auto"/>
        <w:right w:val="none" w:sz="0" w:space="0" w:color="auto"/>
      </w:divBdr>
    </w:div>
    <w:div w:id="570389007">
      <w:bodyDiv w:val="1"/>
      <w:marLeft w:val="0"/>
      <w:marRight w:val="0"/>
      <w:marTop w:val="0"/>
      <w:marBottom w:val="0"/>
      <w:divBdr>
        <w:top w:val="none" w:sz="0" w:space="0" w:color="auto"/>
        <w:left w:val="none" w:sz="0" w:space="0" w:color="auto"/>
        <w:bottom w:val="none" w:sz="0" w:space="0" w:color="auto"/>
        <w:right w:val="none" w:sz="0" w:space="0" w:color="auto"/>
      </w:divBdr>
    </w:div>
    <w:div w:id="585848639">
      <w:bodyDiv w:val="1"/>
      <w:marLeft w:val="0"/>
      <w:marRight w:val="0"/>
      <w:marTop w:val="0"/>
      <w:marBottom w:val="0"/>
      <w:divBdr>
        <w:top w:val="none" w:sz="0" w:space="0" w:color="auto"/>
        <w:left w:val="none" w:sz="0" w:space="0" w:color="auto"/>
        <w:bottom w:val="none" w:sz="0" w:space="0" w:color="auto"/>
        <w:right w:val="none" w:sz="0" w:space="0" w:color="auto"/>
      </w:divBdr>
    </w:div>
    <w:div w:id="1065109613">
      <w:bodyDiv w:val="1"/>
      <w:marLeft w:val="0"/>
      <w:marRight w:val="0"/>
      <w:marTop w:val="0"/>
      <w:marBottom w:val="0"/>
      <w:divBdr>
        <w:top w:val="none" w:sz="0" w:space="0" w:color="auto"/>
        <w:left w:val="none" w:sz="0" w:space="0" w:color="auto"/>
        <w:bottom w:val="none" w:sz="0" w:space="0" w:color="auto"/>
        <w:right w:val="none" w:sz="0" w:space="0" w:color="auto"/>
      </w:divBdr>
    </w:div>
    <w:div w:id="1185290795">
      <w:bodyDiv w:val="1"/>
      <w:marLeft w:val="0"/>
      <w:marRight w:val="0"/>
      <w:marTop w:val="0"/>
      <w:marBottom w:val="0"/>
      <w:divBdr>
        <w:top w:val="none" w:sz="0" w:space="0" w:color="auto"/>
        <w:left w:val="none" w:sz="0" w:space="0" w:color="auto"/>
        <w:bottom w:val="none" w:sz="0" w:space="0" w:color="auto"/>
        <w:right w:val="none" w:sz="0" w:space="0" w:color="auto"/>
      </w:divBdr>
    </w:div>
    <w:div w:id="1210990507">
      <w:bodyDiv w:val="1"/>
      <w:marLeft w:val="0"/>
      <w:marRight w:val="0"/>
      <w:marTop w:val="0"/>
      <w:marBottom w:val="0"/>
      <w:divBdr>
        <w:top w:val="none" w:sz="0" w:space="0" w:color="auto"/>
        <w:left w:val="none" w:sz="0" w:space="0" w:color="auto"/>
        <w:bottom w:val="none" w:sz="0" w:space="0" w:color="auto"/>
        <w:right w:val="none" w:sz="0" w:space="0" w:color="auto"/>
      </w:divBdr>
    </w:div>
    <w:div w:id="1307979256">
      <w:bodyDiv w:val="1"/>
      <w:marLeft w:val="0"/>
      <w:marRight w:val="0"/>
      <w:marTop w:val="0"/>
      <w:marBottom w:val="0"/>
      <w:divBdr>
        <w:top w:val="none" w:sz="0" w:space="0" w:color="auto"/>
        <w:left w:val="none" w:sz="0" w:space="0" w:color="auto"/>
        <w:bottom w:val="none" w:sz="0" w:space="0" w:color="auto"/>
        <w:right w:val="none" w:sz="0" w:space="0" w:color="auto"/>
      </w:divBdr>
    </w:div>
    <w:div w:id="1345014665">
      <w:bodyDiv w:val="1"/>
      <w:marLeft w:val="0"/>
      <w:marRight w:val="0"/>
      <w:marTop w:val="0"/>
      <w:marBottom w:val="0"/>
      <w:divBdr>
        <w:top w:val="none" w:sz="0" w:space="0" w:color="auto"/>
        <w:left w:val="none" w:sz="0" w:space="0" w:color="auto"/>
        <w:bottom w:val="none" w:sz="0" w:space="0" w:color="auto"/>
        <w:right w:val="none" w:sz="0" w:space="0" w:color="auto"/>
      </w:divBdr>
    </w:div>
    <w:div w:id="1396970486">
      <w:bodyDiv w:val="1"/>
      <w:marLeft w:val="0"/>
      <w:marRight w:val="0"/>
      <w:marTop w:val="0"/>
      <w:marBottom w:val="0"/>
      <w:divBdr>
        <w:top w:val="none" w:sz="0" w:space="0" w:color="auto"/>
        <w:left w:val="none" w:sz="0" w:space="0" w:color="auto"/>
        <w:bottom w:val="none" w:sz="0" w:space="0" w:color="auto"/>
        <w:right w:val="none" w:sz="0" w:space="0" w:color="auto"/>
      </w:divBdr>
    </w:div>
    <w:div w:id="1397893261">
      <w:bodyDiv w:val="1"/>
      <w:marLeft w:val="0"/>
      <w:marRight w:val="0"/>
      <w:marTop w:val="0"/>
      <w:marBottom w:val="0"/>
      <w:divBdr>
        <w:top w:val="none" w:sz="0" w:space="0" w:color="auto"/>
        <w:left w:val="none" w:sz="0" w:space="0" w:color="auto"/>
        <w:bottom w:val="none" w:sz="0" w:space="0" w:color="auto"/>
        <w:right w:val="none" w:sz="0" w:space="0" w:color="auto"/>
      </w:divBdr>
    </w:div>
    <w:div w:id="1411467779">
      <w:bodyDiv w:val="1"/>
      <w:marLeft w:val="0"/>
      <w:marRight w:val="0"/>
      <w:marTop w:val="0"/>
      <w:marBottom w:val="0"/>
      <w:divBdr>
        <w:top w:val="none" w:sz="0" w:space="0" w:color="auto"/>
        <w:left w:val="none" w:sz="0" w:space="0" w:color="auto"/>
        <w:bottom w:val="none" w:sz="0" w:space="0" w:color="auto"/>
        <w:right w:val="none" w:sz="0" w:space="0" w:color="auto"/>
      </w:divBdr>
    </w:div>
    <w:div w:id="1418021431">
      <w:bodyDiv w:val="1"/>
      <w:marLeft w:val="0"/>
      <w:marRight w:val="0"/>
      <w:marTop w:val="0"/>
      <w:marBottom w:val="0"/>
      <w:divBdr>
        <w:top w:val="none" w:sz="0" w:space="0" w:color="auto"/>
        <w:left w:val="none" w:sz="0" w:space="0" w:color="auto"/>
        <w:bottom w:val="none" w:sz="0" w:space="0" w:color="auto"/>
        <w:right w:val="none" w:sz="0" w:space="0" w:color="auto"/>
      </w:divBdr>
    </w:div>
    <w:div w:id="1637562219">
      <w:bodyDiv w:val="1"/>
      <w:marLeft w:val="0"/>
      <w:marRight w:val="0"/>
      <w:marTop w:val="0"/>
      <w:marBottom w:val="0"/>
      <w:divBdr>
        <w:top w:val="none" w:sz="0" w:space="0" w:color="auto"/>
        <w:left w:val="none" w:sz="0" w:space="0" w:color="auto"/>
        <w:bottom w:val="none" w:sz="0" w:space="0" w:color="auto"/>
        <w:right w:val="none" w:sz="0" w:space="0" w:color="auto"/>
      </w:divBdr>
    </w:div>
    <w:div w:id="1723286367">
      <w:bodyDiv w:val="1"/>
      <w:marLeft w:val="0"/>
      <w:marRight w:val="0"/>
      <w:marTop w:val="0"/>
      <w:marBottom w:val="0"/>
      <w:divBdr>
        <w:top w:val="none" w:sz="0" w:space="0" w:color="auto"/>
        <w:left w:val="none" w:sz="0" w:space="0" w:color="auto"/>
        <w:bottom w:val="none" w:sz="0" w:space="0" w:color="auto"/>
        <w:right w:val="none" w:sz="0" w:space="0" w:color="auto"/>
      </w:divBdr>
    </w:div>
    <w:div w:id="1746340043">
      <w:bodyDiv w:val="1"/>
      <w:marLeft w:val="0"/>
      <w:marRight w:val="0"/>
      <w:marTop w:val="0"/>
      <w:marBottom w:val="0"/>
      <w:divBdr>
        <w:top w:val="none" w:sz="0" w:space="0" w:color="auto"/>
        <w:left w:val="none" w:sz="0" w:space="0" w:color="auto"/>
        <w:bottom w:val="none" w:sz="0" w:space="0" w:color="auto"/>
        <w:right w:val="none" w:sz="0" w:space="0" w:color="auto"/>
      </w:divBdr>
    </w:div>
    <w:div w:id="1964997916">
      <w:bodyDiv w:val="1"/>
      <w:marLeft w:val="0"/>
      <w:marRight w:val="0"/>
      <w:marTop w:val="0"/>
      <w:marBottom w:val="0"/>
      <w:divBdr>
        <w:top w:val="none" w:sz="0" w:space="0" w:color="auto"/>
        <w:left w:val="none" w:sz="0" w:space="0" w:color="auto"/>
        <w:bottom w:val="none" w:sz="0" w:space="0" w:color="auto"/>
        <w:right w:val="none" w:sz="0" w:space="0" w:color="auto"/>
      </w:divBdr>
    </w:div>
    <w:div w:id="1985624225">
      <w:bodyDiv w:val="1"/>
      <w:marLeft w:val="0"/>
      <w:marRight w:val="0"/>
      <w:marTop w:val="0"/>
      <w:marBottom w:val="0"/>
      <w:divBdr>
        <w:top w:val="none" w:sz="0" w:space="0" w:color="auto"/>
        <w:left w:val="none" w:sz="0" w:space="0" w:color="auto"/>
        <w:bottom w:val="none" w:sz="0" w:space="0" w:color="auto"/>
        <w:right w:val="none" w:sz="0" w:space="0" w:color="auto"/>
      </w:divBdr>
    </w:div>
    <w:div w:id="2091652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3yr3TM5JYlVxMP7wgfOV04i9+Ew==">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59AD172-7D31-4AD4-BF05-73870C15F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18603</TotalTime>
  <Pages>38</Pages>
  <Words>14152</Words>
  <Characters>80668</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lourantini</dc:creator>
  <cp:keywords/>
  <dc:description/>
  <cp:lastModifiedBy>Dio Zulfikar</cp:lastModifiedBy>
  <cp:revision>60</cp:revision>
  <dcterms:created xsi:type="dcterms:W3CDTF">2025-07-11T03:43:00Z</dcterms:created>
  <dcterms:modified xsi:type="dcterms:W3CDTF">2025-09-25T07:45:00Z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a4b559591a8b6881b4d2c54971f76a3fd06fbae2e0ee195b6fd2ab0c051d0f25</vt:lpwstr>
  </property>
</Properties>
</file>